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4D1CE3" w14:textId="77777777" w:rsidR="00A964DD" w:rsidRPr="00A964DD" w:rsidRDefault="00A964DD" w:rsidP="00A964DD">
      <w:pPr>
        <w:spacing w:line="240" w:lineRule="auto"/>
        <w:jc w:val="center"/>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505-СОН АУДИТНИНГ ХАЛҚАРО СТАНДАРТИ</w:t>
      </w:r>
    </w:p>
    <w:p w14:paraId="5C5A0642" w14:textId="77777777" w:rsidR="00A964DD" w:rsidRPr="00A964DD" w:rsidRDefault="00A964DD" w:rsidP="00A964DD">
      <w:pPr>
        <w:spacing w:after="0" w:line="240" w:lineRule="auto"/>
        <w:jc w:val="center"/>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ТАШҚИ ТАСДИҚНОМАЛАР</w:t>
      </w:r>
    </w:p>
    <w:p w14:paraId="04AEEAFF" w14:textId="77777777" w:rsidR="00A964DD" w:rsidRPr="00A964DD" w:rsidRDefault="00A964DD" w:rsidP="00A964DD">
      <w:pPr>
        <w:spacing w:before="240" w:after="0" w:line="240" w:lineRule="auto"/>
        <w:jc w:val="center"/>
        <w:rPr>
          <w:rFonts w:ascii="Times New Roman" w:eastAsia="Times New Roman" w:hAnsi="Times New Roman" w:cs="Times New Roman"/>
          <w:color w:val="000000"/>
          <w:sz w:val="20"/>
          <w:szCs w:val="20"/>
          <w:lang w:val="uz-Cyrl-UZ" w:eastAsia="ru-RU"/>
        </w:rPr>
      </w:pPr>
      <w:r>
        <w:rPr>
          <w:rFonts w:ascii="Times New Roman" w:eastAsia="Times New Roman" w:hAnsi="Times New Roman" w:cs="Times New Roman"/>
          <w:color w:val="000000"/>
          <w:sz w:val="20"/>
          <w:szCs w:val="20"/>
          <w:lang w:val="uz-Cyrl-UZ" w:eastAsia="ru-RU"/>
        </w:rPr>
        <w:t>(2009 йил 15 декабр ва ундан кейин бошланадиган даврлар учун молиявий ҳисоботлар аудитига нисбатан амал қилади)</w:t>
      </w:r>
    </w:p>
    <w:p w14:paraId="4579E405" w14:textId="77777777" w:rsidR="00A964DD" w:rsidRPr="00A964DD" w:rsidRDefault="00A964DD" w:rsidP="00A964DD">
      <w:pPr>
        <w:pBdr>
          <w:bottom w:val="single" w:sz="4" w:space="1" w:color="auto"/>
        </w:pBdr>
        <w:spacing w:before="240" w:after="0" w:line="240" w:lineRule="auto"/>
        <w:jc w:val="center"/>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МУНДАРИЖА</w:t>
      </w:r>
    </w:p>
    <w:p w14:paraId="702D742C" w14:textId="77777777" w:rsidR="00A964DD" w:rsidRPr="009B0D5E" w:rsidRDefault="00A964DD" w:rsidP="00A964DD">
      <w:pPr>
        <w:autoSpaceDE w:val="0"/>
        <w:autoSpaceDN w:val="0"/>
        <w:adjustRightInd w:val="0"/>
        <w:spacing w:after="0" w:line="360" w:lineRule="auto"/>
        <w:rPr>
          <w:rFonts w:ascii="Times New Roman" w:hAnsi="Times New Roman" w:cs="Times New Roman"/>
          <w:sz w:val="20"/>
          <w:szCs w:val="20"/>
        </w:rPr>
      </w:pPr>
    </w:p>
    <w:p w14:paraId="1ACEAC74" w14:textId="77777777" w:rsidR="00A964DD" w:rsidRPr="009B0D5E" w:rsidRDefault="00A964DD" w:rsidP="00A964DD">
      <w:pPr>
        <w:autoSpaceDE w:val="0"/>
        <w:autoSpaceDN w:val="0"/>
        <w:adjustRightInd w:val="0"/>
        <w:spacing w:after="0" w:line="360" w:lineRule="auto"/>
        <w:jc w:val="right"/>
        <w:rPr>
          <w:rFonts w:ascii="Times New Roman" w:hAnsi="Times New Roman" w:cs="Times New Roman"/>
          <w:sz w:val="20"/>
          <w:szCs w:val="20"/>
        </w:rPr>
      </w:pPr>
      <w:r>
        <w:rPr>
          <w:rFonts w:ascii="Times New Roman" w:hAnsi="Times New Roman" w:cs="Times New Roman"/>
          <w:sz w:val="20"/>
          <w:szCs w:val="20"/>
        </w:rPr>
        <w:t>Банд</w:t>
      </w:r>
    </w:p>
    <w:p w14:paraId="05BAAA59" w14:textId="77777777" w:rsidR="00A964DD" w:rsidRPr="00A964DD" w:rsidRDefault="00A964DD" w:rsidP="00A964DD">
      <w:pPr>
        <w:spacing w:after="0" w:line="360" w:lineRule="auto"/>
        <w:jc w:val="both"/>
        <w:rPr>
          <w:rFonts w:ascii="Times New Roman" w:eastAsia="Times New Roman" w:hAnsi="Times New Roman" w:cs="Times New Roman"/>
          <w:b/>
          <w:bCs/>
          <w:color w:val="000000"/>
          <w:sz w:val="20"/>
          <w:szCs w:val="20"/>
          <w:highlight w:val="lightGray"/>
          <w:lang w:val="uz-Cyrl-UZ" w:eastAsia="ru-RU"/>
        </w:rPr>
      </w:pPr>
      <w:r>
        <w:rPr>
          <w:rFonts w:ascii="Times New Roman" w:eastAsia="Times New Roman" w:hAnsi="Times New Roman" w:cs="Times New Roman"/>
          <w:b/>
          <w:bCs/>
          <w:color w:val="000000"/>
          <w:sz w:val="20"/>
          <w:szCs w:val="20"/>
          <w:lang w:val="uz-Cyrl-UZ" w:eastAsia="ru-RU"/>
        </w:rPr>
        <w:t>Кириш</w:t>
      </w:r>
    </w:p>
    <w:p w14:paraId="6525C164" w14:textId="6F31D134" w:rsidR="00A964DD" w:rsidRPr="009B0D5E" w:rsidRDefault="00A964DD" w:rsidP="00A964DD">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rPr>
        <w:t>АХСнинг қўллаш доираси ........................................................................................................................................................ 1</w:t>
      </w:r>
    </w:p>
    <w:p w14:paraId="747907D8" w14:textId="77777777" w:rsidR="00A964DD" w:rsidRPr="009B0D5E" w:rsidRDefault="00A964DD" w:rsidP="00A964DD">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rPr>
        <w:t>Аудит далилларини олиш учун ташқи тасдиқнома тартиб-таомиллари .................................................................................... 2−3</w:t>
      </w:r>
    </w:p>
    <w:p w14:paraId="622EE699" w14:textId="77777777" w:rsidR="00A964DD" w:rsidRPr="009B0D5E" w:rsidRDefault="00A964DD" w:rsidP="00A964DD">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rPr>
        <w:t>Кучга кириш санаси ..........................................................................................................................................................</w:t>
      </w:r>
      <w:r w:rsidRPr="00535AEF">
        <w:rPr>
          <w:rFonts w:ascii="Times New Roman" w:hAnsi="Times New Roman" w:cs="Times New Roman"/>
          <w:sz w:val="20"/>
          <w:szCs w:val="20"/>
        </w:rPr>
        <w:t>..........</w:t>
      </w:r>
      <w:r>
        <w:rPr>
          <w:rFonts w:ascii="Times New Roman" w:hAnsi="Times New Roman" w:cs="Times New Roman"/>
          <w:sz w:val="20"/>
          <w:szCs w:val="20"/>
        </w:rPr>
        <w:t>......... 4</w:t>
      </w:r>
    </w:p>
    <w:p w14:paraId="3C51629C" w14:textId="77777777" w:rsidR="00A964DD" w:rsidRPr="009B0D5E" w:rsidRDefault="00A964DD" w:rsidP="00A964DD">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b/>
          <w:bCs/>
          <w:sz w:val="20"/>
          <w:szCs w:val="20"/>
          <w:lang w:val="uz-Cyrl-UZ"/>
        </w:rPr>
        <w:t>Мақсад</w:t>
      </w:r>
      <w:r>
        <w:rPr>
          <w:rFonts w:ascii="Times New Roman" w:hAnsi="Times New Roman" w:cs="Times New Roman"/>
          <w:b/>
          <w:bCs/>
          <w:sz w:val="20"/>
          <w:szCs w:val="20"/>
        </w:rPr>
        <w:t xml:space="preserve"> </w:t>
      </w:r>
      <w:r>
        <w:rPr>
          <w:rFonts w:ascii="Times New Roman" w:hAnsi="Times New Roman" w:cs="Times New Roman"/>
          <w:sz w:val="20"/>
          <w:szCs w:val="20"/>
        </w:rPr>
        <w:t>..................................................................................................................................................................</w:t>
      </w:r>
      <w:r w:rsidRPr="00535AEF">
        <w:rPr>
          <w:rFonts w:ascii="Times New Roman" w:hAnsi="Times New Roman" w:cs="Times New Roman"/>
          <w:sz w:val="20"/>
          <w:szCs w:val="20"/>
        </w:rPr>
        <w:t>............................</w:t>
      </w:r>
      <w:r>
        <w:rPr>
          <w:rFonts w:ascii="Times New Roman" w:hAnsi="Times New Roman" w:cs="Times New Roman"/>
          <w:sz w:val="20"/>
          <w:szCs w:val="20"/>
        </w:rPr>
        <w:t>.... 5</w:t>
      </w:r>
    </w:p>
    <w:p w14:paraId="1940CB26" w14:textId="77777777" w:rsidR="00A964DD" w:rsidRPr="009B0D5E" w:rsidRDefault="00A964DD" w:rsidP="00A964DD">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b/>
          <w:bCs/>
          <w:sz w:val="20"/>
          <w:szCs w:val="20"/>
          <w:lang w:val="uz-Cyrl-UZ"/>
        </w:rPr>
        <w:t>Таърифлар</w:t>
      </w:r>
      <w:r>
        <w:rPr>
          <w:rFonts w:ascii="Times New Roman" w:hAnsi="Times New Roman" w:cs="Times New Roman"/>
          <w:b/>
          <w:bCs/>
          <w:sz w:val="20"/>
          <w:szCs w:val="20"/>
        </w:rPr>
        <w:t xml:space="preserve"> </w:t>
      </w:r>
      <w:r>
        <w:rPr>
          <w:rFonts w:ascii="Times New Roman" w:hAnsi="Times New Roman" w:cs="Times New Roman"/>
          <w:sz w:val="20"/>
          <w:szCs w:val="20"/>
        </w:rPr>
        <w:t>..........................................................................................................................................................</w:t>
      </w:r>
      <w:r w:rsidRPr="00535AEF">
        <w:rPr>
          <w:rFonts w:ascii="Times New Roman" w:hAnsi="Times New Roman" w:cs="Times New Roman"/>
          <w:sz w:val="20"/>
          <w:szCs w:val="20"/>
        </w:rPr>
        <w:t>......................</w:t>
      </w:r>
      <w:r>
        <w:rPr>
          <w:rFonts w:ascii="Times New Roman" w:hAnsi="Times New Roman" w:cs="Times New Roman"/>
          <w:sz w:val="20"/>
          <w:szCs w:val="20"/>
        </w:rPr>
        <w:t>........... 6</w:t>
      </w:r>
    </w:p>
    <w:p w14:paraId="65BE276D" w14:textId="77777777" w:rsidR="00A964DD" w:rsidRPr="00A964DD" w:rsidRDefault="00A964DD" w:rsidP="00A964DD">
      <w:pPr>
        <w:autoSpaceDE w:val="0"/>
        <w:autoSpaceDN w:val="0"/>
        <w:adjustRightInd w:val="0"/>
        <w:spacing w:after="0" w:line="360" w:lineRule="auto"/>
        <w:rPr>
          <w:rFonts w:ascii="Times New Roman" w:hAnsi="Times New Roman" w:cs="Times New Roman"/>
          <w:b/>
          <w:bCs/>
          <w:sz w:val="20"/>
          <w:szCs w:val="20"/>
        </w:rPr>
      </w:pPr>
      <w:r>
        <w:rPr>
          <w:rFonts w:ascii="Times New Roman" w:hAnsi="Times New Roman" w:cs="Times New Roman"/>
          <w:b/>
          <w:bCs/>
          <w:sz w:val="20"/>
          <w:szCs w:val="20"/>
          <w:lang w:val="uz-Cyrl-UZ"/>
        </w:rPr>
        <w:t>Талаблар</w:t>
      </w:r>
    </w:p>
    <w:p w14:paraId="4AFB6A65" w14:textId="77777777" w:rsidR="00A964DD" w:rsidRPr="009B0D5E" w:rsidRDefault="00A964DD" w:rsidP="00A964DD">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rPr>
        <w:t>Ташқи тасдиқнома тартиб-таомиллари ................................................................................................................</w:t>
      </w:r>
      <w:r w:rsidRPr="00535AEF">
        <w:rPr>
          <w:rFonts w:ascii="Times New Roman" w:hAnsi="Times New Roman" w:cs="Times New Roman"/>
          <w:sz w:val="20"/>
          <w:szCs w:val="20"/>
        </w:rPr>
        <w:t>.............</w:t>
      </w:r>
      <w:r>
        <w:rPr>
          <w:rFonts w:ascii="Times New Roman" w:hAnsi="Times New Roman" w:cs="Times New Roman"/>
          <w:sz w:val="20"/>
          <w:szCs w:val="20"/>
        </w:rPr>
        <w:t>................. 7</w:t>
      </w:r>
    </w:p>
    <w:p w14:paraId="2A2D90D1" w14:textId="77777777" w:rsidR="00A964DD" w:rsidRPr="009B0D5E" w:rsidRDefault="00A964DD" w:rsidP="00A964DD">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rPr>
        <w:t>Раҳбариятнинг аудиторга тасдиқ талабномасини юборишга рухсат бермаслиги ..................................................................... 8−9</w:t>
      </w:r>
    </w:p>
    <w:p w14:paraId="31195986" w14:textId="77777777" w:rsidR="00A964DD" w:rsidRPr="009B0D5E" w:rsidRDefault="00BE3C30" w:rsidP="00A964DD">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rPr>
        <w:t>Ташқи тасдиқнома тартиб-таомилларининг натижалари ........................................................................................................ 10−14</w:t>
      </w:r>
    </w:p>
    <w:p w14:paraId="348C3AFA" w14:textId="77777777" w:rsidR="00A964DD" w:rsidRPr="009B0D5E" w:rsidRDefault="00BE3C30" w:rsidP="00A964DD">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rPr>
        <w:t>Салбий тасдиқномалар .........................................................................................................................................</w:t>
      </w:r>
      <w:r w:rsidRPr="00535AEF">
        <w:rPr>
          <w:rFonts w:ascii="Times New Roman" w:hAnsi="Times New Roman" w:cs="Times New Roman"/>
          <w:sz w:val="20"/>
          <w:szCs w:val="20"/>
        </w:rPr>
        <w:t>......................</w:t>
      </w:r>
      <w:r>
        <w:rPr>
          <w:rFonts w:ascii="Times New Roman" w:hAnsi="Times New Roman" w:cs="Times New Roman"/>
          <w:sz w:val="20"/>
          <w:szCs w:val="20"/>
        </w:rPr>
        <w:t>........ 15</w:t>
      </w:r>
    </w:p>
    <w:p w14:paraId="02BF65BC" w14:textId="77777777" w:rsidR="00A964DD" w:rsidRPr="009B0D5E" w:rsidRDefault="00BE3C30" w:rsidP="00A964DD">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rPr>
        <w:t>Олинган далилларни баҳолаш ................................................................................................................</w:t>
      </w:r>
      <w:r w:rsidRPr="00535AEF">
        <w:rPr>
          <w:rFonts w:ascii="Times New Roman" w:hAnsi="Times New Roman" w:cs="Times New Roman"/>
          <w:sz w:val="20"/>
          <w:szCs w:val="20"/>
        </w:rPr>
        <w:t>..........................</w:t>
      </w:r>
      <w:r>
        <w:rPr>
          <w:rFonts w:ascii="Times New Roman" w:hAnsi="Times New Roman" w:cs="Times New Roman"/>
          <w:sz w:val="20"/>
          <w:szCs w:val="20"/>
        </w:rPr>
        <w:t>................. 16</w:t>
      </w:r>
    </w:p>
    <w:p w14:paraId="03AE99C5" w14:textId="77777777" w:rsidR="00A964DD" w:rsidRPr="00BE3C30" w:rsidRDefault="00BE3C30" w:rsidP="00A964DD">
      <w:pPr>
        <w:autoSpaceDE w:val="0"/>
        <w:autoSpaceDN w:val="0"/>
        <w:adjustRightInd w:val="0"/>
        <w:spacing w:after="0" w:line="360" w:lineRule="auto"/>
        <w:rPr>
          <w:rFonts w:ascii="Times New Roman" w:hAnsi="Times New Roman" w:cs="Times New Roman"/>
          <w:b/>
          <w:bCs/>
          <w:sz w:val="20"/>
          <w:szCs w:val="20"/>
        </w:rPr>
      </w:pPr>
      <w:r>
        <w:rPr>
          <w:rFonts w:ascii="Times New Roman" w:hAnsi="Times New Roman" w:cs="Times New Roman"/>
          <w:b/>
          <w:bCs/>
          <w:sz w:val="20"/>
          <w:szCs w:val="20"/>
        </w:rPr>
        <w:t>Стандартни қўллаш ва бошқа изоҳловчи материаллар</w:t>
      </w:r>
    </w:p>
    <w:p w14:paraId="5C4DBE15" w14:textId="77777777" w:rsidR="00A964DD" w:rsidRPr="009B0D5E" w:rsidRDefault="00BE3C30" w:rsidP="00A964DD">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rPr>
        <w:t>Ташқи тасдиқнома тартиб-таомиллари ...........................................................................................</w:t>
      </w:r>
      <w:r w:rsidRPr="00535AEF">
        <w:rPr>
          <w:rFonts w:ascii="Times New Roman" w:hAnsi="Times New Roman" w:cs="Times New Roman"/>
          <w:sz w:val="20"/>
          <w:szCs w:val="20"/>
        </w:rPr>
        <w:t>...</w:t>
      </w:r>
      <w:r>
        <w:rPr>
          <w:rFonts w:ascii="Times New Roman" w:hAnsi="Times New Roman" w:cs="Times New Roman"/>
          <w:sz w:val="20"/>
          <w:szCs w:val="20"/>
        </w:rPr>
        <w:t xml:space="preserve">...................................... </w:t>
      </w:r>
      <w:r>
        <w:rPr>
          <w:rFonts w:ascii="Times New Roman" w:hAnsi="Times New Roman" w:cs="Times New Roman"/>
          <w:sz w:val="20"/>
          <w:szCs w:val="20"/>
          <w:lang w:val="en-US"/>
        </w:rPr>
        <w:t>A</w:t>
      </w:r>
      <w:r>
        <w:rPr>
          <w:rFonts w:ascii="Times New Roman" w:hAnsi="Times New Roman" w:cs="Times New Roman"/>
          <w:sz w:val="20"/>
          <w:szCs w:val="20"/>
        </w:rPr>
        <w:t>1−</w:t>
      </w:r>
      <w:r>
        <w:rPr>
          <w:rFonts w:ascii="Times New Roman" w:hAnsi="Times New Roman" w:cs="Times New Roman"/>
          <w:sz w:val="20"/>
          <w:szCs w:val="20"/>
          <w:lang w:val="en-US"/>
        </w:rPr>
        <w:t>A</w:t>
      </w:r>
      <w:r>
        <w:rPr>
          <w:rFonts w:ascii="Times New Roman" w:hAnsi="Times New Roman" w:cs="Times New Roman"/>
          <w:sz w:val="20"/>
          <w:szCs w:val="20"/>
        </w:rPr>
        <w:t>7</w:t>
      </w:r>
    </w:p>
    <w:p w14:paraId="2D822036" w14:textId="77777777" w:rsidR="00A964DD" w:rsidRPr="009B0D5E" w:rsidRDefault="00BE3C30" w:rsidP="00A964DD">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rPr>
        <w:t xml:space="preserve">Раҳбариятнинг аудиторга тасдиқ талабномасини юборишга рухсат бермаслиги ............................................................. </w:t>
      </w:r>
      <w:r>
        <w:rPr>
          <w:rFonts w:ascii="Times New Roman" w:hAnsi="Times New Roman" w:cs="Times New Roman"/>
          <w:sz w:val="20"/>
          <w:szCs w:val="20"/>
          <w:lang w:val="en-US"/>
        </w:rPr>
        <w:t>A</w:t>
      </w:r>
      <w:r>
        <w:rPr>
          <w:rFonts w:ascii="Times New Roman" w:hAnsi="Times New Roman" w:cs="Times New Roman"/>
          <w:sz w:val="20"/>
          <w:szCs w:val="20"/>
        </w:rPr>
        <w:t>8−</w:t>
      </w:r>
      <w:r>
        <w:rPr>
          <w:rFonts w:ascii="Times New Roman" w:hAnsi="Times New Roman" w:cs="Times New Roman"/>
          <w:sz w:val="20"/>
          <w:szCs w:val="20"/>
          <w:lang w:val="en-US"/>
        </w:rPr>
        <w:t>A</w:t>
      </w:r>
      <w:r>
        <w:rPr>
          <w:rFonts w:ascii="Times New Roman" w:hAnsi="Times New Roman" w:cs="Times New Roman"/>
          <w:sz w:val="20"/>
          <w:szCs w:val="20"/>
        </w:rPr>
        <w:t>10</w:t>
      </w:r>
    </w:p>
    <w:p w14:paraId="741A7415" w14:textId="77777777" w:rsidR="00A964DD" w:rsidRPr="009B0D5E" w:rsidRDefault="00BE3C30" w:rsidP="00A964DD">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rPr>
        <w:t xml:space="preserve">Ташқи тасдиқнома тартиб-таомилларининг натижалари ................................................................................................... </w:t>
      </w:r>
      <w:r>
        <w:rPr>
          <w:rFonts w:ascii="Times New Roman" w:hAnsi="Times New Roman" w:cs="Times New Roman"/>
          <w:sz w:val="20"/>
          <w:szCs w:val="20"/>
          <w:lang w:val="en-US"/>
        </w:rPr>
        <w:t>A</w:t>
      </w:r>
      <w:r>
        <w:rPr>
          <w:rFonts w:ascii="Times New Roman" w:hAnsi="Times New Roman" w:cs="Times New Roman"/>
          <w:sz w:val="20"/>
          <w:szCs w:val="20"/>
        </w:rPr>
        <w:t>11−</w:t>
      </w:r>
      <w:r>
        <w:rPr>
          <w:rFonts w:ascii="Times New Roman" w:hAnsi="Times New Roman" w:cs="Times New Roman"/>
          <w:sz w:val="20"/>
          <w:szCs w:val="20"/>
          <w:lang w:val="en-US"/>
        </w:rPr>
        <w:t>A</w:t>
      </w:r>
      <w:r>
        <w:rPr>
          <w:rFonts w:ascii="Times New Roman" w:hAnsi="Times New Roman" w:cs="Times New Roman"/>
          <w:sz w:val="20"/>
          <w:szCs w:val="20"/>
        </w:rPr>
        <w:t>22</w:t>
      </w:r>
    </w:p>
    <w:p w14:paraId="35E439DF" w14:textId="77777777" w:rsidR="00A964DD" w:rsidRPr="009B0D5E" w:rsidRDefault="00BE3C30" w:rsidP="00A964DD">
      <w:pP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rPr>
        <w:t xml:space="preserve">Салбий тасдиқномалар .................................................................................................................................................................... </w:t>
      </w:r>
      <w:r>
        <w:rPr>
          <w:rFonts w:ascii="Times New Roman" w:hAnsi="Times New Roman" w:cs="Times New Roman"/>
          <w:sz w:val="20"/>
          <w:szCs w:val="20"/>
          <w:lang w:val="en-US"/>
        </w:rPr>
        <w:t>A</w:t>
      </w:r>
      <w:r>
        <w:rPr>
          <w:rFonts w:ascii="Times New Roman" w:hAnsi="Times New Roman" w:cs="Times New Roman"/>
          <w:sz w:val="20"/>
          <w:szCs w:val="20"/>
        </w:rPr>
        <w:t>23</w:t>
      </w:r>
    </w:p>
    <w:p w14:paraId="0F8CFDC0" w14:textId="77777777" w:rsidR="00A964DD" w:rsidRPr="009B0D5E" w:rsidRDefault="00BE3C30" w:rsidP="00A964DD">
      <w:pPr>
        <w:pBdr>
          <w:bottom w:val="single" w:sz="4" w:space="1" w:color="auto"/>
        </w:pBdr>
        <w:autoSpaceDE w:val="0"/>
        <w:autoSpaceDN w:val="0"/>
        <w:adjustRightInd w:val="0"/>
        <w:spacing w:after="0" w:line="360" w:lineRule="auto"/>
        <w:rPr>
          <w:rFonts w:ascii="Times New Roman" w:hAnsi="Times New Roman" w:cs="Times New Roman"/>
          <w:sz w:val="20"/>
          <w:szCs w:val="20"/>
        </w:rPr>
      </w:pPr>
      <w:r>
        <w:rPr>
          <w:rFonts w:ascii="Times New Roman" w:hAnsi="Times New Roman" w:cs="Times New Roman"/>
          <w:sz w:val="20"/>
          <w:szCs w:val="20"/>
        </w:rPr>
        <w:t>Олинган далилларни баҳолаш .......................................................................................................................</w:t>
      </w:r>
      <w:r w:rsidRPr="00535AEF">
        <w:rPr>
          <w:rFonts w:ascii="Times New Roman" w:hAnsi="Times New Roman" w:cs="Times New Roman"/>
          <w:sz w:val="20"/>
          <w:szCs w:val="20"/>
        </w:rPr>
        <w:t>..............</w:t>
      </w:r>
      <w:r>
        <w:rPr>
          <w:rFonts w:ascii="Times New Roman" w:hAnsi="Times New Roman" w:cs="Times New Roman"/>
          <w:sz w:val="20"/>
          <w:szCs w:val="20"/>
        </w:rPr>
        <w:t xml:space="preserve">.......... </w:t>
      </w:r>
      <w:r>
        <w:rPr>
          <w:rFonts w:ascii="Times New Roman" w:hAnsi="Times New Roman" w:cs="Times New Roman"/>
          <w:sz w:val="20"/>
          <w:szCs w:val="20"/>
          <w:lang w:val="en-US"/>
        </w:rPr>
        <w:t>A</w:t>
      </w:r>
      <w:r>
        <w:rPr>
          <w:rFonts w:ascii="Times New Roman" w:hAnsi="Times New Roman" w:cs="Times New Roman"/>
          <w:sz w:val="20"/>
          <w:szCs w:val="20"/>
        </w:rPr>
        <w:t>24−</w:t>
      </w:r>
      <w:r>
        <w:rPr>
          <w:rFonts w:ascii="Times New Roman" w:hAnsi="Times New Roman" w:cs="Times New Roman"/>
          <w:sz w:val="20"/>
          <w:szCs w:val="20"/>
          <w:lang w:val="en-US"/>
        </w:rPr>
        <w:t>A</w:t>
      </w:r>
      <w:r>
        <w:rPr>
          <w:rFonts w:ascii="Times New Roman" w:hAnsi="Times New Roman" w:cs="Times New Roman"/>
          <w:sz w:val="20"/>
          <w:szCs w:val="20"/>
        </w:rPr>
        <w:t>25</w:t>
      </w:r>
    </w:p>
    <w:p w14:paraId="2EEF6B25" w14:textId="77777777" w:rsidR="00A964DD" w:rsidRPr="009B0D5E" w:rsidRDefault="00A964DD" w:rsidP="00A964DD">
      <w:pPr>
        <w:autoSpaceDE w:val="0"/>
        <w:autoSpaceDN w:val="0"/>
        <w:adjustRightInd w:val="0"/>
        <w:spacing w:after="0" w:line="360" w:lineRule="auto"/>
        <w:rPr>
          <w:rFonts w:ascii="Times New Roman" w:hAnsi="Times New Roman" w:cs="Times New Roman"/>
          <w:sz w:val="20"/>
          <w:szCs w:val="20"/>
        </w:rPr>
      </w:pPr>
    </w:p>
    <w:p w14:paraId="31EE2D5B" w14:textId="77777777" w:rsidR="00A964DD" w:rsidRPr="00A964DD" w:rsidRDefault="00A964DD" w:rsidP="00A964DD">
      <w:pPr>
        <w:pStyle w:val="ac"/>
        <w:pBdr>
          <w:top w:val="single" w:sz="4" w:space="1" w:color="auto"/>
          <w:left w:val="single" w:sz="4" w:space="4" w:color="auto"/>
          <w:bottom w:val="single" w:sz="4" w:space="1" w:color="auto"/>
          <w:right w:val="single" w:sz="4" w:space="4" w:color="auto"/>
        </w:pBdr>
        <w:spacing w:line="36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505-сон Аудитнинг халқаро стандарти (АХС) “Ташқи тасдиқномалар” 200-сон АХС “Мустақил аудиторнинг умумий мақсадлари ва Аудитнинг халқаро стандартларига мувофиқ аудит ўтказиш” билан биргаликда ўқилиши лозим.</w:t>
      </w:r>
    </w:p>
    <w:p w14:paraId="194EB768" w14:textId="77777777" w:rsidR="00A964DD" w:rsidRDefault="00A964DD" w:rsidP="00A964DD">
      <w:pPr>
        <w:spacing w:after="0" w:line="360" w:lineRule="auto"/>
        <w:jc w:val="both"/>
        <w:rPr>
          <w:rFonts w:ascii="Times New Roman" w:eastAsia="Times New Roman" w:hAnsi="Times New Roman" w:cs="Times New Roman"/>
          <w:b/>
          <w:bCs/>
          <w:color w:val="000000"/>
          <w:sz w:val="20"/>
          <w:szCs w:val="20"/>
          <w:lang w:val="uz-Cyrl-UZ" w:eastAsia="ru-RU"/>
        </w:rPr>
        <w:sectPr w:rsidR="00A964DD" w:rsidSect="00A964DD">
          <w:pgSz w:w="11906" w:h="16838"/>
          <w:pgMar w:top="851" w:right="567" w:bottom="851" w:left="709" w:header="708" w:footer="708" w:gutter="0"/>
          <w:cols w:space="708"/>
          <w:docGrid w:linePitch="360"/>
        </w:sectPr>
      </w:pPr>
    </w:p>
    <w:p w14:paraId="7BDEBEDC" w14:textId="77777777" w:rsidR="00A964DD" w:rsidRPr="00A964DD" w:rsidRDefault="00A964DD" w:rsidP="00A964DD">
      <w:pPr>
        <w:spacing w:after="0" w:line="360" w:lineRule="auto"/>
        <w:jc w:val="both"/>
        <w:rPr>
          <w:rFonts w:ascii="Times New Roman" w:eastAsia="Times New Roman" w:hAnsi="Times New Roman" w:cs="Times New Roman"/>
          <w:b/>
          <w:bCs/>
          <w:color w:val="000000"/>
          <w:sz w:val="20"/>
          <w:szCs w:val="20"/>
          <w:highlight w:val="lightGray"/>
          <w:lang w:val="uz-Cyrl-UZ" w:eastAsia="ru-RU"/>
        </w:rPr>
      </w:pPr>
      <w:r>
        <w:rPr>
          <w:rFonts w:ascii="Times New Roman" w:eastAsia="Times New Roman" w:hAnsi="Times New Roman" w:cs="Times New Roman"/>
          <w:b/>
          <w:bCs/>
          <w:color w:val="000000"/>
          <w:sz w:val="20"/>
          <w:szCs w:val="20"/>
          <w:lang w:val="uz-Cyrl-UZ" w:eastAsia="ru-RU"/>
        </w:rPr>
        <w:lastRenderedPageBreak/>
        <w:t>Кириш</w:t>
      </w:r>
    </w:p>
    <w:p w14:paraId="2B4CF2F6" w14:textId="6533B53E" w:rsidR="00A964DD" w:rsidRPr="00A964DD" w:rsidRDefault="00A964DD" w:rsidP="00A964DD">
      <w:pPr>
        <w:pStyle w:val="ListA"/>
        <w:spacing w:before="0" w:line="360" w:lineRule="auto"/>
        <w:ind w:left="0" w:firstLine="0"/>
        <w:rPr>
          <w:b/>
          <w:bCs/>
          <w:spacing w:val="-3"/>
          <w:highlight w:val="lightGray"/>
          <w:lang w:val="uz-Cyrl-UZ"/>
        </w:rPr>
      </w:pPr>
      <w:bookmarkStart w:id="0" w:name="_Hlk230715965"/>
      <w:r>
        <w:rPr>
          <w:b/>
          <w:bCs/>
          <w:spacing w:val="-3"/>
          <w:lang w:val="uz-Cyrl-UZ"/>
        </w:rPr>
        <w:t>АХСнинг қўллаш доираси</w:t>
      </w:r>
      <w:bookmarkEnd w:id="0"/>
    </w:p>
    <w:p w14:paraId="421196B7" w14:textId="77777777" w:rsidR="00A964DD" w:rsidRPr="00A964DD" w:rsidRDefault="00A964DD" w:rsidP="00CC2BD3">
      <w:pPr>
        <w:pStyle w:val="List1"/>
        <w:spacing w:before="0" w:line="360" w:lineRule="auto"/>
        <w:ind w:left="567" w:hanging="567"/>
        <w:rPr>
          <w:lang w:val="uz-Cyrl-UZ"/>
        </w:rPr>
      </w:pPr>
      <w:r>
        <w:rPr>
          <w:lang w:val="uz-Cyrl-UZ"/>
        </w:rPr>
        <w:t>1.</w:t>
      </w:r>
      <w:r>
        <w:rPr>
          <w:lang w:val="uz-Cyrl-UZ"/>
        </w:rPr>
        <w:tab/>
        <w:t>Мазкур Аудитнинг халқаро стандарти (АХС) аудиторнинг 330-сон АХС</w:t>
      </w:r>
      <w:r>
        <w:rPr>
          <w:rStyle w:val="af0"/>
          <w:lang w:val="uz-Cyrl-UZ"/>
        </w:rPr>
        <w:footnoteReference w:id="1"/>
      </w:r>
      <w:r>
        <w:rPr>
          <w:lang w:val="uz-Cyrl-UZ"/>
        </w:rPr>
        <w:t xml:space="preserve"> ва 500-сон АХС</w:t>
      </w:r>
      <w:r>
        <w:rPr>
          <w:rStyle w:val="af0"/>
          <w:lang w:val="uz-Cyrl-UZ"/>
        </w:rPr>
        <w:footnoteReference w:id="2"/>
      </w:r>
      <w:r>
        <w:rPr>
          <w:lang w:val="uz-Cyrl-UZ"/>
        </w:rPr>
        <w:t xml:space="preserve"> талабларига мувофиқ аудит далилларини олиш учун ташқи тасдиқнома тартиб-таомилларидан фойдаланишини кўриб чиқади. У суд ишлари ва даъволарга оид сўровларни қамраб олмайди; улар 501-сон АХСда</w:t>
      </w:r>
      <w:r>
        <w:rPr>
          <w:rStyle w:val="af0"/>
          <w:lang w:val="uz-Cyrl-UZ"/>
        </w:rPr>
        <w:footnoteReference w:id="3"/>
      </w:r>
      <w:r>
        <w:rPr>
          <w:lang w:val="uz-Cyrl-UZ"/>
        </w:rPr>
        <w:t xml:space="preserve"> кўриб чиқилади.</w:t>
      </w:r>
    </w:p>
    <w:p w14:paraId="37CFD208" w14:textId="77777777" w:rsidR="00A964DD" w:rsidRPr="00A964DD" w:rsidRDefault="00A964DD" w:rsidP="00A964DD">
      <w:pPr>
        <w:pStyle w:val="23"/>
        <w:spacing w:before="0" w:line="360" w:lineRule="auto"/>
        <w:ind w:left="0" w:firstLine="0"/>
        <w:rPr>
          <w:b/>
          <w:bCs/>
          <w:highlight w:val="lightGray"/>
          <w:lang w:val="uz-Cyrl-UZ"/>
        </w:rPr>
      </w:pPr>
      <w:r>
        <w:rPr>
          <w:b/>
          <w:bCs/>
          <w:lang w:val="uz-Cyrl-UZ"/>
        </w:rPr>
        <w:t>Аудит далилларини олиш учун ташқи тасдиқнома тартиб-таомиллари</w:t>
      </w:r>
    </w:p>
    <w:p w14:paraId="3AB957CB" w14:textId="77777777" w:rsidR="00A964DD" w:rsidRPr="00A964DD" w:rsidRDefault="00A964DD" w:rsidP="00CC2BD3">
      <w:pPr>
        <w:pStyle w:val="List1"/>
        <w:spacing w:before="0" w:line="360" w:lineRule="auto"/>
        <w:ind w:left="567" w:hanging="567"/>
        <w:rPr>
          <w:lang w:val="uz-Cyrl-UZ"/>
        </w:rPr>
      </w:pPr>
      <w:r>
        <w:rPr>
          <w:lang w:val="uz-Cyrl-UZ"/>
        </w:rPr>
        <w:t>2.</w:t>
      </w:r>
      <w:r>
        <w:rPr>
          <w:lang w:val="uz-Cyrl-UZ"/>
        </w:rPr>
        <w:tab/>
        <w:t>500-сон АХС аудит далилларининг ишончлилиги унинг манбаси ва хусусияти таъсирида бўлишини ҳамда у олинган алоҳида ҳолатларга боғлиқлигини кўрсатади.</w:t>
      </w:r>
      <w:r>
        <w:rPr>
          <w:rStyle w:val="af0"/>
          <w:lang w:val="uz-Cyrl-UZ"/>
        </w:rPr>
        <w:footnoteReference w:id="4"/>
      </w:r>
      <w:r>
        <w:rPr>
          <w:lang w:val="uz-Cyrl-UZ"/>
        </w:rPr>
        <w:t xml:space="preserve"> Ушбу АХС аудит далилларига нисбатан қўлланиладиган қуйидаги умумлаштиришларни ҳам ўз ичига олади:</w:t>
      </w:r>
      <w:r>
        <w:rPr>
          <w:rStyle w:val="af0"/>
          <w:lang w:val="uz-Cyrl-UZ"/>
        </w:rPr>
        <w:footnoteReference w:id="5"/>
      </w:r>
    </w:p>
    <w:p w14:paraId="7369ED3F" w14:textId="77777777" w:rsidR="00A964DD" w:rsidRPr="00A964DD" w:rsidRDefault="00A964DD" w:rsidP="00CC2BD3">
      <w:pPr>
        <w:pStyle w:val="IFACBulletIndented1"/>
        <w:numPr>
          <w:ilvl w:val="0"/>
          <w:numId w:val="17"/>
        </w:numPr>
        <w:spacing w:line="360" w:lineRule="auto"/>
        <w:ind w:left="1134" w:hanging="567"/>
        <w:rPr>
          <w:lang w:val="uz-Cyrl-UZ"/>
        </w:rPr>
      </w:pPr>
      <w:r>
        <w:rPr>
          <w:lang w:val="uz-Cyrl-UZ"/>
        </w:rPr>
        <w:t>Аудит далиллари ташкилотдан ташқари мустақил манбалардан олинганда ишончлироқ бўлади.</w:t>
      </w:r>
    </w:p>
    <w:p w14:paraId="41BF764F" w14:textId="77777777" w:rsidR="00A964DD" w:rsidRPr="00A964DD" w:rsidRDefault="00A964DD" w:rsidP="00CC2BD3">
      <w:pPr>
        <w:pStyle w:val="IFACBulletIndented1"/>
        <w:numPr>
          <w:ilvl w:val="0"/>
          <w:numId w:val="17"/>
        </w:numPr>
        <w:spacing w:line="360" w:lineRule="auto"/>
        <w:ind w:left="1134" w:hanging="567"/>
        <w:rPr>
          <w:lang w:val="uz-Cyrl-UZ"/>
        </w:rPr>
      </w:pPr>
      <w:r>
        <w:rPr>
          <w:lang w:val="uz-Cyrl-UZ"/>
        </w:rPr>
        <w:t>Аудитор томонидан бевосита олинган аудит далиллари билвосита ёки хулоса чиқариш орқали олинган аудит далилларига қараганда ишончлироқ бўлади.</w:t>
      </w:r>
    </w:p>
    <w:p w14:paraId="692A883E" w14:textId="77777777" w:rsidR="00A964DD" w:rsidRPr="00A964DD" w:rsidRDefault="00A964DD" w:rsidP="00CC2BD3">
      <w:pPr>
        <w:pStyle w:val="IFACBulletIndented1"/>
        <w:numPr>
          <w:ilvl w:val="0"/>
          <w:numId w:val="17"/>
        </w:numPr>
        <w:spacing w:line="360" w:lineRule="auto"/>
        <w:ind w:left="1134" w:hanging="567"/>
        <w:rPr>
          <w:lang w:val="uz-Cyrl-UZ"/>
        </w:rPr>
      </w:pPr>
      <w:r>
        <w:rPr>
          <w:lang w:val="uz-Cyrl-UZ"/>
        </w:rPr>
        <w:t>Аудит далиллари ҳужжат шаклида — қоғозда, электрон ёки бошқа воситада мавжуд бўлганда ишончлироқ бўлади.</w:t>
      </w:r>
    </w:p>
    <w:p w14:paraId="1FB9A0AC" w14:textId="77777777" w:rsidR="00A964DD" w:rsidRPr="00A964DD" w:rsidRDefault="00A964DD" w:rsidP="00CC2BD3">
      <w:pPr>
        <w:pStyle w:val="ListTextIndended"/>
        <w:spacing w:line="360" w:lineRule="auto"/>
        <w:ind w:left="567" w:firstLine="0"/>
        <w:rPr>
          <w:lang w:val="uz-Cyrl-UZ"/>
        </w:rPr>
      </w:pPr>
      <w:r>
        <w:rPr>
          <w:lang w:val="uz-Cyrl-UZ"/>
        </w:rPr>
        <w:t>Шунга кўра, аудит ҳолатларига қараб, тасдиқловчи томонлардан аудитор томонидан бевосита олинган ташқи тасдиқномалар шаклидаги аудит далиллари ташкилотнинг ўзида яратилган далилларга нисбатан ишончлироқ бўлиши мумкин. Мазкур АХС аудиторга ўринли ва ишончли аудит далилларини олиш учун ташқи тасдиқнома тартиб-таомилларини ишлаб чиқиш ва бажаришда ёрдам беришга мўлжалланган.</w:t>
      </w:r>
    </w:p>
    <w:p w14:paraId="2F559A69" w14:textId="77777777" w:rsidR="00A964DD" w:rsidRPr="00A964DD" w:rsidRDefault="00A964DD" w:rsidP="00CC2BD3">
      <w:pPr>
        <w:pStyle w:val="List1"/>
        <w:spacing w:before="0" w:line="360" w:lineRule="auto"/>
        <w:ind w:left="567" w:hanging="567"/>
        <w:rPr>
          <w:lang w:val="uz-Cyrl-UZ"/>
        </w:rPr>
      </w:pPr>
      <w:r>
        <w:rPr>
          <w:lang w:val="uz-Cyrl-UZ"/>
        </w:rPr>
        <w:t>3.</w:t>
      </w:r>
      <w:r>
        <w:rPr>
          <w:lang w:val="uz-Cyrl-UZ"/>
        </w:rPr>
        <w:tab/>
        <w:t>Бошқа АХСлар ташқи тасдиқномаларнинг аудит далили сифатидаги аҳамиятини эътироф этади, масалан:</w:t>
      </w:r>
    </w:p>
    <w:p w14:paraId="02118344" w14:textId="77777777" w:rsidR="00A964DD" w:rsidRPr="00A964DD" w:rsidRDefault="00A964DD" w:rsidP="00CC2BD3">
      <w:pPr>
        <w:pStyle w:val="IFACBulletIndented1"/>
        <w:numPr>
          <w:ilvl w:val="0"/>
          <w:numId w:val="17"/>
        </w:numPr>
        <w:spacing w:line="360" w:lineRule="auto"/>
        <w:ind w:left="1134" w:hanging="567"/>
        <w:rPr>
          <w:lang w:val="uz-Cyrl-UZ"/>
        </w:rPr>
      </w:pPr>
      <w:r>
        <w:rPr>
          <w:lang w:val="uz-Cyrl-UZ"/>
        </w:rPr>
        <w:t>330-сон АХС молиявий ҳисобот даражасида баҳоланган муҳим бузиб кўрсатиш рискларига жавобан умумий жавоб чораларини ишлаб чиқиш ва амалга ошириш, шунингдек тасдиқлар даражасида баҳоланган муҳим бузиб кўрсатиш рискларига асосланган ва уларга жавоб берадиган, характери, муддати ва кўлами шу рискларга мос бўлган қўшимча аудит тартиб-таомилларини ишлаб чиқиш ва бажариш бўйича аудиторнинг жавобгарлигини кўриб чиқади.</w:t>
      </w:r>
      <w:r>
        <w:rPr>
          <w:rStyle w:val="af0"/>
          <w:lang w:val="uz-Cyrl-UZ"/>
        </w:rPr>
        <w:footnoteReference w:id="6"/>
      </w:r>
      <w:r>
        <w:rPr>
          <w:lang w:val="uz-Cyrl-UZ"/>
        </w:rPr>
        <w:t xml:space="preserve"> Бундан ташқари, 330-сон АХС баҳоланган муҳим бузиб кўрсатиш рискларидан қатъи назар, аудитор ҳар бир муҳим операциялар тури, ҳисоб қолдиғи ва маълумотларни ёритиб бериш учун моҳиятга кўра тартиб-таомилларни ишлаб чиқиши ва бажаришини талаб қилади. Аудитор, шунингдек, ташқи тасдиқнома тартиб-таомилларини моҳиятга кўра аудит тартиб-таомиллари сифатида бажариш зарурлигини кўриб чиқиши талаб қилинади.</w:t>
      </w:r>
      <w:r>
        <w:rPr>
          <w:rStyle w:val="af0"/>
          <w:lang w:val="uz-Cyrl-UZ"/>
        </w:rPr>
        <w:footnoteReference w:id="7"/>
      </w:r>
    </w:p>
    <w:p w14:paraId="74E5885D" w14:textId="77777777" w:rsidR="00A964DD" w:rsidRPr="00A964DD" w:rsidRDefault="00A964DD" w:rsidP="00CC2BD3">
      <w:pPr>
        <w:pStyle w:val="IFACBulletIndented1"/>
        <w:numPr>
          <w:ilvl w:val="0"/>
          <w:numId w:val="17"/>
        </w:numPr>
        <w:spacing w:line="360" w:lineRule="auto"/>
        <w:ind w:left="1134" w:hanging="567"/>
        <w:rPr>
          <w:lang w:val="uz-Cyrl-UZ"/>
        </w:rPr>
      </w:pPr>
      <w:r>
        <w:rPr>
          <w:lang w:val="uz-Cyrl-UZ"/>
        </w:rPr>
        <w:t>330-сон АХС аудитор рискни қанчалик юқори баҳоласа, шунчалик ишонтирувчи аудит далилларини олишини талаб қилади.</w:t>
      </w:r>
      <w:r>
        <w:rPr>
          <w:rStyle w:val="af0"/>
          <w:lang w:val="uz-Cyrl-UZ"/>
        </w:rPr>
        <w:footnoteReference w:id="8"/>
      </w:r>
      <w:r>
        <w:rPr>
          <w:lang w:val="uz-Cyrl-UZ"/>
        </w:rPr>
        <w:t xml:space="preserve"> Бунинг учун аудитор далиллар миқдорини ошириши ёки кўпроқ ўринли ёки ишончли далилларни олиши, ёхуд ҳар иккаласини амалга ошириши мумкин. Масалан, аудитор учинчи томонлардан бевосита далиллар олишга ёки бир нечта мустақил манбадан тасдиқловчи далиллар олишга кўпроқ урғу бериши мумкин. 330-сон АХС ташқи тасдиқнома тартиб-таомиллари аудиторга фирибгарлик ёки хато туфайли юзага келган муҳим бузиб кўрсатишнинг аҳамиятли рискларига жавоб бериш учун талаб этиладиган юқори даражада ишончли аудит далилларини олишда ёрдам бериши мумкинлигини ҳам кўрсатади.</w:t>
      </w:r>
      <w:r>
        <w:rPr>
          <w:rStyle w:val="af0"/>
          <w:lang w:val="uz-Cyrl-UZ"/>
        </w:rPr>
        <w:footnoteReference w:id="9"/>
      </w:r>
    </w:p>
    <w:p w14:paraId="24AD4EA0" w14:textId="77777777" w:rsidR="00A964DD" w:rsidRPr="00A964DD" w:rsidRDefault="00A964DD" w:rsidP="00CC2BD3">
      <w:pPr>
        <w:pStyle w:val="IFACBulletIndented1"/>
        <w:numPr>
          <w:ilvl w:val="0"/>
          <w:numId w:val="17"/>
        </w:numPr>
        <w:spacing w:line="360" w:lineRule="auto"/>
        <w:ind w:left="1134" w:hanging="567"/>
        <w:rPr>
          <w:rStyle w:val="cssup"/>
          <w:lang w:val="uz-Cyrl-UZ"/>
        </w:rPr>
      </w:pPr>
      <w:r>
        <w:rPr>
          <w:lang w:val="uz-Cyrl-UZ"/>
        </w:rPr>
        <w:lastRenderedPageBreak/>
        <w:t>240-сон АХС аудитор тасдиқлар даражасида фирибгарлик туфайли баҳоланган муҳим бузиб кўрсатиш рискларига жавобан қўшимча тасдиқловчи маълумотларни олиш учун тасдиқ талабномаларини ишлаб чиқиши мумкинлигини кўрсатади.</w:t>
      </w:r>
      <w:r>
        <w:rPr>
          <w:rStyle w:val="af0"/>
          <w:lang w:val="uz-Cyrl-UZ"/>
        </w:rPr>
        <w:footnoteReference w:id="10"/>
      </w:r>
    </w:p>
    <w:p w14:paraId="27AE1DD4" w14:textId="77777777" w:rsidR="00A964DD" w:rsidRPr="00A964DD" w:rsidRDefault="00A964DD" w:rsidP="00CC2BD3">
      <w:pPr>
        <w:pStyle w:val="IFACBulletIndented1"/>
        <w:numPr>
          <w:ilvl w:val="0"/>
          <w:numId w:val="17"/>
        </w:numPr>
        <w:spacing w:line="360" w:lineRule="auto"/>
        <w:ind w:left="1134" w:hanging="567"/>
        <w:rPr>
          <w:vertAlign w:val="superscript"/>
          <w:lang w:val="uz-Cyrl-UZ"/>
        </w:rPr>
      </w:pPr>
      <w:r>
        <w:rPr>
          <w:lang w:val="uz-Cyrl-UZ"/>
        </w:rPr>
        <w:t>500-сон АХС ташкилотдан мустақил манбадан олинган тасдиқловчи маълумотлар, масалан ташқи тасдиқномалар, бухгалтерия ёзувларида мавжуд далиллардан ёки раҳбарият томонидан берилган баёнотлардан аудитор оладиган ишончни ошириши мумкинлигини кўрсатади.</w:t>
      </w:r>
      <w:r>
        <w:rPr>
          <w:rStyle w:val="af0"/>
          <w:lang w:val="uz-Cyrl-UZ"/>
        </w:rPr>
        <w:footnoteReference w:id="11"/>
      </w:r>
    </w:p>
    <w:p w14:paraId="5DBB0F5A" w14:textId="77777777" w:rsidR="00A964DD" w:rsidRPr="00A964DD" w:rsidRDefault="00A964DD" w:rsidP="00A964DD">
      <w:pPr>
        <w:pStyle w:val="List1"/>
        <w:spacing w:before="0" w:line="360" w:lineRule="auto"/>
        <w:ind w:left="0" w:firstLine="0"/>
        <w:rPr>
          <w:b/>
          <w:bCs/>
          <w:lang w:val="uz-Cyrl-UZ"/>
        </w:rPr>
      </w:pPr>
      <w:r>
        <w:rPr>
          <w:b/>
          <w:bCs/>
          <w:lang w:val="uz-Cyrl-UZ"/>
        </w:rPr>
        <w:t>Кучга кириш санаси</w:t>
      </w:r>
    </w:p>
    <w:p w14:paraId="6C48D885" w14:textId="77777777" w:rsidR="00A964DD" w:rsidRPr="00A964DD" w:rsidRDefault="00A964DD" w:rsidP="009742D7">
      <w:pPr>
        <w:pStyle w:val="List1"/>
        <w:spacing w:before="0" w:line="360" w:lineRule="auto"/>
        <w:ind w:left="567" w:hanging="567"/>
        <w:rPr>
          <w:lang w:val="uz-Cyrl-UZ"/>
        </w:rPr>
      </w:pPr>
      <w:r>
        <w:rPr>
          <w:lang w:val="uz-Cyrl-UZ"/>
        </w:rPr>
        <w:t>4.</w:t>
      </w:r>
      <w:r>
        <w:rPr>
          <w:lang w:val="uz-Cyrl-UZ"/>
        </w:rPr>
        <w:tab/>
        <w:t>Мазкур АХС 2009 йил 15 декабр ва ундан кейин бошланган даврлар учун молиявий ҳисоботлар аудитига нисбатан амал қилади.</w:t>
      </w:r>
    </w:p>
    <w:p w14:paraId="41A74494" w14:textId="77777777" w:rsidR="00A964DD" w:rsidRPr="00A964DD" w:rsidRDefault="00A964DD" w:rsidP="00A964DD">
      <w:pPr>
        <w:pStyle w:val="List1"/>
        <w:spacing w:before="0" w:line="360" w:lineRule="auto"/>
        <w:rPr>
          <w:b/>
          <w:bCs/>
          <w:lang w:val="uz-Cyrl-UZ"/>
        </w:rPr>
      </w:pPr>
      <w:r>
        <w:rPr>
          <w:b/>
          <w:bCs/>
          <w:lang w:val="uz-Cyrl-UZ"/>
        </w:rPr>
        <w:t>Мақсад</w:t>
      </w:r>
    </w:p>
    <w:p w14:paraId="48FEA8B9" w14:textId="77777777" w:rsidR="00A964DD" w:rsidRPr="00A964DD" w:rsidRDefault="00A964DD" w:rsidP="009742D7">
      <w:pPr>
        <w:pStyle w:val="List1"/>
        <w:spacing w:before="0" w:line="360" w:lineRule="auto"/>
        <w:ind w:left="567" w:hanging="567"/>
        <w:rPr>
          <w:lang w:val="uz-Cyrl-UZ"/>
        </w:rPr>
      </w:pPr>
      <w:r>
        <w:rPr>
          <w:lang w:val="uz-Cyrl-UZ"/>
        </w:rPr>
        <w:t>5.</w:t>
      </w:r>
      <w:r>
        <w:rPr>
          <w:lang w:val="uz-Cyrl-UZ"/>
        </w:rPr>
        <w:tab/>
        <w:t xml:space="preserve">Аудиторнинг ташқи тасдиқнома тартиб-таомилларини қўллашдан мақсади, ўринли ва ишончли аудит далилларини олиш учун бундай тартиб-таомилларни ишлаб чиқиш ва амалга оширишдан иборат. </w:t>
      </w:r>
    </w:p>
    <w:p w14:paraId="6C9B9B91" w14:textId="77777777" w:rsidR="00A964DD" w:rsidRPr="00A964DD" w:rsidRDefault="00A964DD" w:rsidP="00A964DD">
      <w:pPr>
        <w:pStyle w:val="List1"/>
        <w:spacing w:before="0" w:line="360" w:lineRule="auto"/>
        <w:rPr>
          <w:b/>
          <w:bCs/>
          <w:lang w:val="uz-Cyrl-UZ"/>
        </w:rPr>
      </w:pPr>
      <w:r>
        <w:rPr>
          <w:b/>
          <w:bCs/>
          <w:lang w:val="uz-Cyrl-UZ"/>
        </w:rPr>
        <w:t>Таърифлар</w:t>
      </w:r>
    </w:p>
    <w:p w14:paraId="28AC0C21" w14:textId="77777777" w:rsidR="00A964DD" w:rsidRPr="00A964DD" w:rsidRDefault="00A964DD" w:rsidP="009742D7">
      <w:pPr>
        <w:pStyle w:val="List1"/>
        <w:spacing w:before="0" w:line="360" w:lineRule="auto"/>
        <w:ind w:left="567" w:hanging="567"/>
        <w:rPr>
          <w:lang w:val="uz-Cyrl-UZ"/>
        </w:rPr>
      </w:pPr>
      <w:r>
        <w:rPr>
          <w:lang w:val="uz-Cyrl-UZ"/>
        </w:rPr>
        <w:t>6.</w:t>
      </w:r>
      <w:r>
        <w:rPr>
          <w:lang w:val="uz-Cyrl-UZ"/>
        </w:rPr>
        <w:tab/>
        <w:t>АХСлар мақсадлари учун қуйидаги атамалар қуйидаги маъноларга эга:</w:t>
      </w:r>
    </w:p>
    <w:p w14:paraId="6B5A0A9A" w14:textId="77777777" w:rsidR="00A964DD" w:rsidRPr="00A964DD" w:rsidRDefault="00A964DD" w:rsidP="009742D7">
      <w:pPr>
        <w:pStyle w:val="23"/>
        <w:spacing w:line="360" w:lineRule="auto"/>
        <w:ind w:left="1134" w:hanging="567"/>
        <w:rPr>
          <w:lang w:val="uz-Cyrl-UZ"/>
        </w:rPr>
      </w:pPr>
      <w:r>
        <w:rPr>
          <w:lang w:val="uz-Cyrl-UZ"/>
        </w:rPr>
        <w:t>(a)</w:t>
      </w:r>
      <w:r>
        <w:rPr>
          <w:lang w:val="uz-Cyrl-UZ"/>
        </w:rPr>
        <w:tab/>
        <w:t>Ташқи тасдиқнома – аудитор томонидан учинчи томондан (тасдиқловчи томондан) қоғоз шаклида ёки электрон ёхуд бошқа восита орқали бевосита ёзма жавоб сифатида олинган аудит далили.</w:t>
      </w:r>
    </w:p>
    <w:p w14:paraId="7855B41F" w14:textId="77777777" w:rsidR="00A964DD" w:rsidRPr="00A964DD" w:rsidRDefault="00A964DD" w:rsidP="009742D7">
      <w:pPr>
        <w:pStyle w:val="23"/>
        <w:spacing w:line="360" w:lineRule="auto"/>
        <w:ind w:left="1134" w:hanging="567"/>
        <w:rPr>
          <w:lang w:val="uz-Cyrl-UZ"/>
        </w:rPr>
      </w:pPr>
      <w:r>
        <w:rPr>
          <w:lang w:val="uz-Cyrl-UZ"/>
        </w:rPr>
        <w:t>(b)</w:t>
      </w:r>
      <w:r>
        <w:rPr>
          <w:lang w:val="uz-Cyrl-UZ"/>
        </w:rPr>
        <w:tab/>
        <w:t>Ижобий тасдиқ талабномаси – тасдиқловчи томондан талабномадаги маълумотга рози ёки норози эканлигини кўрсатган ҳолда ёки сўралган маълумотни тақдим этган ҳолда аудиторга бевосита жавоб беришни сўрайдиган талабнома.</w:t>
      </w:r>
    </w:p>
    <w:p w14:paraId="0AEC04F9" w14:textId="77777777" w:rsidR="00A964DD" w:rsidRPr="00A964DD" w:rsidRDefault="00A964DD" w:rsidP="009742D7">
      <w:pPr>
        <w:pStyle w:val="23"/>
        <w:spacing w:line="360" w:lineRule="auto"/>
        <w:ind w:left="1134" w:hanging="567"/>
        <w:rPr>
          <w:lang w:val="uz-Cyrl-UZ"/>
        </w:rPr>
      </w:pPr>
      <w:r>
        <w:rPr>
          <w:lang w:val="uz-Cyrl-UZ"/>
        </w:rPr>
        <w:t>(c)</w:t>
      </w:r>
      <w:r>
        <w:rPr>
          <w:lang w:val="uz-Cyrl-UZ"/>
        </w:rPr>
        <w:tab/>
        <w:t>Салбий тасдиқ талабномаси – тасдиқловчи томондан талабномада келтирилган маълумотга рози бўлмаган тақдирдагина аудиторга бевосита жавоб беришни сўрайдиган талабнома.</w:t>
      </w:r>
    </w:p>
    <w:p w14:paraId="1B8773BD" w14:textId="77777777" w:rsidR="00A964DD" w:rsidRPr="00A964DD" w:rsidRDefault="00A964DD" w:rsidP="009742D7">
      <w:pPr>
        <w:pStyle w:val="23"/>
        <w:spacing w:line="360" w:lineRule="auto"/>
        <w:ind w:left="1134" w:hanging="567"/>
        <w:rPr>
          <w:lang w:val="uz-Cyrl-UZ"/>
        </w:rPr>
      </w:pPr>
      <w:r>
        <w:rPr>
          <w:lang w:val="uz-Cyrl-UZ"/>
        </w:rPr>
        <w:t>(d)</w:t>
      </w:r>
      <w:r>
        <w:rPr>
          <w:lang w:val="uz-Cyrl-UZ"/>
        </w:rPr>
        <w:tab/>
        <w:t>Жавоб олмаслик – тасдиқловчи томоннинг ижобий тасдиқ талабномасига жавоб бермаслиги ёки тўлиқ жавоб бермаслиги ёки тасдиқ талабномасининг етказилмаган ҳолда қайтиши.</w:t>
      </w:r>
    </w:p>
    <w:p w14:paraId="366FE4BD" w14:textId="77777777" w:rsidR="00A964DD" w:rsidRPr="00A964DD" w:rsidRDefault="00A964DD" w:rsidP="009742D7">
      <w:pPr>
        <w:pStyle w:val="23"/>
        <w:spacing w:line="360" w:lineRule="auto"/>
        <w:ind w:left="1134" w:hanging="567"/>
        <w:rPr>
          <w:lang w:val="uz-Cyrl-UZ"/>
        </w:rPr>
      </w:pPr>
      <w:r>
        <w:rPr>
          <w:lang w:val="uz-Cyrl-UZ"/>
        </w:rPr>
        <w:t>(e)</w:t>
      </w:r>
      <w:r>
        <w:rPr>
          <w:lang w:val="uz-Cyrl-UZ"/>
        </w:rPr>
        <w:tab/>
        <w:t>Тафовут – тасдиқланиши сўралган ёки ташкилот ёзувларида мавжуд маълумот билан тасдиқловчи томон тақдим этган маълумот ўртасида фарқ борлигини кўрсатувчи жавоб.</w:t>
      </w:r>
    </w:p>
    <w:p w14:paraId="7DA700A5" w14:textId="77777777" w:rsidR="00A964DD" w:rsidRPr="00A964DD" w:rsidRDefault="00A964DD" w:rsidP="00A964DD">
      <w:pPr>
        <w:pStyle w:val="List1"/>
        <w:spacing w:before="0" w:line="360" w:lineRule="auto"/>
        <w:rPr>
          <w:b/>
          <w:bCs/>
          <w:lang w:val="uz-Cyrl-UZ"/>
        </w:rPr>
      </w:pPr>
      <w:r>
        <w:rPr>
          <w:b/>
          <w:bCs/>
          <w:lang w:val="uz-Cyrl-UZ"/>
        </w:rPr>
        <w:t>Талаблар</w:t>
      </w:r>
    </w:p>
    <w:p w14:paraId="0AD0BFEB" w14:textId="77777777" w:rsidR="00A964DD" w:rsidRPr="00A964DD" w:rsidRDefault="00A964DD" w:rsidP="00A964DD">
      <w:pPr>
        <w:pStyle w:val="List1"/>
        <w:spacing w:before="0" w:line="360" w:lineRule="auto"/>
        <w:rPr>
          <w:b/>
          <w:bCs/>
          <w:lang w:val="uz-Cyrl-UZ"/>
        </w:rPr>
      </w:pPr>
      <w:bookmarkStart w:id="1" w:name="_Hlk230716091"/>
      <w:r>
        <w:rPr>
          <w:b/>
          <w:bCs/>
          <w:lang w:val="uz-Cyrl-UZ"/>
        </w:rPr>
        <w:t>Ташқи тасдиқнома тартиб-таомиллари</w:t>
      </w:r>
      <w:bookmarkEnd w:id="1"/>
      <w:r>
        <w:rPr>
          <w:b/>
          <w:bCs/>
          <w:lang w:val="uz-Cyrl-UZ"/>
        </w:rPr>
        <w:t xml:space="preserve"> </w:t>
      </w:r>
    </w:p>
    <w:p w14:paraId="055F4529" w14:textId="77777777" w:rsidR="00A964DD" w:rsidRPr="00A964DD" w:rsidRDefault="00A964DD" w:rsidP="009742D7">
      <w:pPr>
        <w:pStyle w:val="List1"/>
        <w:spacing w:before="0" w:line="360" w:lineRule="auto"/>
        <w:ind w:left="567" w:hanging="567"/>
        <w:rPr>
          <w:lang w:val="uz-Cyrl-UZ"/>
        </w:rPr>
      </w:pPr>
      <w:r>
        <w:rPr>
          <w:lang w:val="uz-Cyrl-UZ"/>
        </w:rPr>
        <w:t>7.</w:t>
      </w:r>
      <w:r>
        <w:rPr>
          <w:lang w:val="uz-Cyrl-UZ"/>
        </w:rPr>
        <w:tab/>
        <w:t>Ташқи тасдиқнома тартиб-таомилларидан фойдаланганда, аудитор ташқи тасдиқ талабномалари устидан назоратни сақлаши лозим, жумладан:</w:t>
      </w:r>
    </w:p>
    <w:p w14:paraId="32ECDE82" w14:textId="77777777" w:rsidR="00A964DD" w:rsidRPr="00A964DD" w:rsidRDefault="00A964DD" w:rsidP="009742D7">
      <w:pPr>
        <w:pStyle w:val="23"/>
        <w:spacing w:line="360" w:lineRule="auto"/>
        <w:ind w:left="1134" w:hanging="567"/>
        <w:rPr>
          <w:lang w:val="uz-Cyrl-UZ"/>
        </w:rPr>
      </w:pPr>
      <w:r>
        <w:rPr>
          <w:lang w:val="uz-Cyrl-UZ"/>
        </w:rPr>
        <w:t>(a)</w:t>
      </w:r>
      <w:r>
        <w:rPr>
          <w:lang w:val="uz-Cyrl-UZ"/>
        </w:rPr>
        <w:tab/>
        <w:t>Тасдиқланадиган ёки сўраладиган маълумотни аниқлаш; (А1-бандга қаранг)</w:t>
      </w:r>
    </w:p>
    <w:p w14:paraId="4420E5F0" w14:textId="77777777" w:rsidR="00A964DD" w:rsidRPr="00A964DD" w:rsidRDefault="00A964DD" w:rsidP="009742D7">
      <w:pPr>
        <w:pStyle w:val="23"/>
        <w:spacing w:line="360" w:lineRule="auto"/>
        <w:ind w:left="1134" w:hanging="567"/>
        <w:rPr>
          <w:lang w:val="uz-Cyrl-UZ"/>
        </w:rPr>
      </w:pPr>
      <w:r>
        <w:rPr>
          <w:lang w:val="ru-RU"/>
        </w:rPr>
        <w:t>(</w:t>
      </w:r>
      <w:r>
        <w:t>b</w:t>
      </w:r>
      <w:r>
        <w:rPr>
          <w:lang w:val="ru-RU"/>
        </w:rPr>
        <w:t>)</w:t>
      </w:r>
      <w:r>
        <w:rPr>
          <w:lang w:val="ru-RU"/>
        </w:rPr>
        <w:tab/>
        <w:t>Тегишли тасдиқловчи томонни танлаш; (А2-бандга қаранг)</w:t>
      </w:r>
    </w:p>
    <w:p w14:paraId="3D21F151" w14:textId="77777777" w:rsidR="00A964DD" w:rsidRPr="00A964DD" w:rsidRDefault="00A964DD" w:rsidP="009742D7">
      <w:pPr>
        <w:pStyle w:val="23"/>
        <w:spacing w:line="360" w:lineRule="auto"/>
        <w:ind w:left="1134" w:hanging="567"/>
        <w:rPr>
          <w:lang w:val="uz-Cyrl-UZ"/>
        </w:rPr>
      </w:pPr>
      <w:r>
        <w:rPr>
          <w:lang w:val="uz-Cyrl-UZ"/>
        </w:rPr>
        <w:t>(c)</w:t>
      </w:r>
      <w:r>
        <w:rPr>
          <w:lang w:val="uz-Cyrl-UZ"/>
        </w:rPr>
        <w:tab/>
        <w:t>Тасдиқ талабномаларини ишлаб чиқиш, шу жумладан талабномалар тўғри манзилланганлиги ва жавоблар бевосита аудиторга юборилиши учун қайтариш маълумотларини ўз ичига олишини аниқлаш; ва (A3–A6-бандларга қаранг)</w:t>
      </w:r>
    </w:p>
    <w:p w14:paraId="5A33950E" w14:textId="77777777" w:rsidR="00A964DD" w:rsidRPr="00A964DD" w:rsidRDefault="00A964DD" w:rsidP="009742D7">
      <w:pPr>
        <w:pStyle w:val="23"/>
        <w:spacing w:line="360" w:lineRule="auto"/>
        <w:ind w:left="1134" w:hanging="567"/>
        <w:rPr>
          <w:lang w:val="uz-Cyrl-UZ"/>
        </w:rPr>
      </w:pPr>
      <w:r>
        <w:rPr>
          <w:lang w:val="ru-RU"/>
        </w:rPr>
        <w:t>(</w:t>
      </w:r>
      <w:r>
        <w:t>d</w:t>
      </w:r>
      <w:r>
        <w:rPr>
          <w:lang w:val="ru-RU"/>
        </w:rPr>
        <w:t>)</w:t>
      </w:r>
      <w:r>
        <w:rPr>
          <w:lang w:val="ru-RU"/>
        </w:rPr>
        <w:tab/>
        <w:t>Талабномаларни, жумладан, зарур бўлганда такрорий талабномаларни тасдиқловчи томонга юбориш. (А7-бандга қаранг)</w:t>
      </w:r>
    </w:p>
    <w:p w14:paraId="07EA11C1" w14:textId="77777777" w:rsidR="00A964DD" w:rsidRPr="00A964DD" w:rsidRDefault="00A964DD" w:rsidP="00A964DD">
      <w:pPr>
        <w:pStyle w:val="List1"/>
        <w:spacing w:before="0" w:line="360" w:lineRule="auto"/>
        <w:ind w:left="0" w:firstLine="0"/>
        <w:rPr>
          <w:b/>
          <w:bCs/>
          <w:lang w:val="ru-RU"/>
        </w:rPr>
      </w:pPr>
      <w:bookmarkStart w:id="2" w:name="_Hlk230716140"/>
      <w:r>
        <w:rPr>
          <w:b/>
          <w:bCs/>
          <w:lang w:val="ru-RU"/>
        </w:rPr>
        <w:t>Раҳбариятнинг аудиторга тасдиқ талабномасини юборишга рухсат бермаслиги</w:t>
      </w:r>
      <w:bookmarkEnd w:id="2"/>
    </w:p>
    <w:p w14:paraId="39B7E085" w14:textId="77777777" w:rsidR="00A964DD" w:rsidRPr="00A964DD" w:rsidRDefault="00A964DD" w:rsidP="009742D7">
      <w:pPr>
        <w:pStyle w:val="List1"/>
        <w:spacing w:before="0" w:line="360" w:lineRule="auto"/>
        <w:ind w:left="567" w:hanging="567"/>
        <w:rPr>
          <w:lang w:val="uz-Cyrl-UZ"/>
        </w:rPr>
      </w:pPr>
      <w:r>
        <w:rPr>
          <w:lang w:val="ru-RU"/>
        </w:rPr>
        <w:t>8.</w:t>
      </w:r>
      <w:r>
        <w:rPr>
          <w:lang w:val="ru-RU"/>
        </w:rPr>
        <w:tab/>
        <w:t xml:space="preserve">Агар раҳбарият аудиторга тасдиқ талабномасини юборишга рухсат бермаса, аудитор қуйидагиларни амалга ошириши </w:t>
      </w:r>
      <w:r>
        <w:rPr>
          <w:lang w:val="ru-RU"/>
        </w:rPr>
        <w:lastRenderedPageBreak/>
        <w:t>лозим:</w:t>
      </w:r>
    </w:p>
    <w:p w14:paraId="5E2D2C20" w14:textId="77777777" w:rsidR="00A964DD" w:rsidRPr="00A964DD" w:rsidRDefault="00A964DD" w:rsidP="009742D7">
      <w:pPr>
        <w:pStyle w:val="23"/>
        <w:spacing w:line="360" w:lineRule="auto"/>
        <w:ind w:left="1134" w:hanging="567"/>
        <w:rPr>
          <w:lang w:val="uz-Cyrl-UZ"/>
        </w:rPr>
      </w:pPr>
      <w:r>
        <w:rPr>
          <w:lang w:val="uz-Cyrl-UZ"/>
        </w:rPr>
        <w:t>(a)</w:t>
      </w:r>
      <w:r>
        <w:rPr>
          <w:lang w:val="uz-Cyrl-UZ"/>
        </w:rPr>
        <w:tab/>
        <w:t>Раҳбариятнинг рад этиш сабабларини сўраши ва уларнинг ҳақиқийлиги ҳамда асослилигига доир аудит далилларини излаши; (A8-бандга қаранг)</w:t>
      </w:r>
    </w:p>
    <w:p w14:paraId="0602B15A" w14:textId="77777777" w:rsidR="00A964DD" w:rsidRPr="00A964DD" w:rsidRDefault="00A964DD" w:rsidP="009742D7">
      <w:pPr>
        <w:pStyle w:val="23"/>
        <w:spacing w:line="360" w:lineRule="auto"/>
        <w:ind w:left="1134" w:hanging="567"/>
        <w:rPr>
          <w:lang w:val="uz-Cyrl-UZ"/>
        </w:rPr>
      </w:pPr>
      <w:r>
        <w:rPr>
          <w:lang w:val="uz-Cyrl-UZ"/>
        </w:rPr>
        <w:t>(b)</w:t>
      </w:r>
      <w:r>
        <w:rPr>
          <w:lang w:val="uz-Cyrl-UZ"/>
        </w:rPr>
        <w:tab/>
        <w:t>Раҳбариятнинг рад этиши аудиторнинг муҳим бузиб кўрсатишнинг тегишли рискларини, шу жумладан фирибгарлик рискини баҳолашига, ҳамда бошқа аудит тартиб-таомилларининг характери, муддати ва кўламига қандай таъсир қилишини баҳолаши; ва (А9-бандга қаранг)</w:t>
      </w:r>
    </w:p>
    <w:p w14:paraId="305A887D" w14:textId="77777777" w:rsidR="00A964DD" w:rsidRPr="00A964DD" w:rsidRDefault="00A964DD" w:rsidP="009742D7">
      <w:pPr>
        <w:pStyle w:val="23"/>
        <w:spacing w:line="360" w:lineRule="auto"/>
        <w:ind w:left="1134" w:hanging="567"/>
        <w:rPr>
          <w:lang w:val="uz-Cyrl-UZ"/>
        </w:rPr>
      </w:pPr>
      <w:r>
        <w:rPr>
          <w:lang w:val="uz-Cyrl-UZ"/>
        </w:rPr>
        <w:t>(c)</w:t>
      </w:r>
      <w:r>
        <w:rPr>
          <w:lang w:val="uz-Cyrl-UZ"/>
        </w:rPr>
        <w:tab/>
        <w:t>Ўринли ва ишончли аудит далилларини олиш учун мўлжалланган муқобил аудит тартиб-таомилларини бажариши. (А10-бандга қаранг)</w:t>
      </w:r>
    </w:p>
    <w:p w14:paraId="1C32DF21" w14:textId="77777777" w:rsidR="00A964DD" w:rsidRPr="00A964DD" w:rsidRDefault="00A964DD" w:rsidP="009742D7">
      <w:pPr>
        <w:pStyle w:val="List1"/>
        <w:spacing w:before="0" w:line="360" w:lineRule="auto"/>
        <w:ind w:left="567" w:hanging="567"/>
        <w:rPr>
          <w:vertAlign w:val="superscript"/>
          <w:lang w:val="uz-Cyrl-UZ"/>
        </w:rPr>
      </w:pPr>
      <w:r>
        <w:rPr>
          <w:lang w:val="uz-Cyrl-UZ"/>
        </w:rPr>
        <w:t>9.</w:t>
      </w:r>
      <w:r>
        <w:rPr>
          <w:lang w:val="uz-Cyrl-UZ"/>
        </w:rPr>
        <w:tab/>
        <w:t>Агар аудитор раҳбариятнинг аудиторга тасдиқ талабномасини юборишга рухсат бермаслиги асоссиз деган хулосага келса ёки аудитор муқобил аудит тартиб-таомиллари орқали ўринли ва ишончли аудит далилларини ололмаса, аудитор 260-сон АХС (қайта таҳрирланган)га мувофиқ бошқарув юклатилган шахслар билан мулоқот қилиши лозим.</w:t>
      </w:r>
      <w:r>
        <w:rPr>
          <w:rStyle w:val="af0"/>
          <w:lang w:val="uz-Cyrl-UZ"/>
        </w:rPr>
        <w:footnoteReference w:id="12"/>
      </w:r>
      <w:r>
        <w:rPr>
          <w:lang w:val="uz-Cyrl-UZ"/>
        </w:rPr>
        <w:t xml:space="preserve"> Аудитор, шунингдек, 705-сон АХС (қайта таҳрирланган)га мувофиқ аудит ва аудитор фикри учун оқибатларни аниқлаши лозим.</w:t>
      </w:r>
      <w:r>
        <w:rPr>
          <w:rStyle w:val="af0"/>
          <w:lang w:val="uz-Cyrl-UZ"/>
        </w:rPr>
        <w:footnoteReference w:id="13"/>
      </w:r>
    </w:p>
    <w:p w14:paraId="66A6C5E9" w14:textId="77777777" w:rsidR="00A964DD" w:rsidRPr="00A964DD" w:rsidRDefault="00A964DD" w:rsidP="00A964DD">
      <w:pPr>
        <w:pStyle w:val="List1"/>
        <w:spacing w:before="0" w:line="360" w:lineRule="auto"/>
        <w:rPr>
          <w:b/>
          <w:bCs/>
          <w:lang w:val="uz-Cyrl-UZ"/>
        </w:rPr>
      </w:pPr>
      <w:bookmarkStart w:id="3" w:name="_Hlk230716189"/>
      <w:r>
        <w:rPr>
          <w:b/>
          <w:bCs/>
          <w:lang w:val="uz-Cyrl-UZ"/>
        </w:rPr>
        <w:t>Ташқи тасдиқнома тартиб-таомилларининг натижалари</w:t>
      </w:r>
      <w:bookmarkEnd w:id="3"/>
    </w:p>
    <w:p w14:paraId="27035C14" w14:textId="77777777" w:rsidR="00A964DD" w:rsidRPr="00A964DD" w:rsidRDefault="00A964DD" w:rsidP="00A964DD">
      <w:pPr>
        <w:pStyle w:val="List1"/>
        <w:spacing w:before="0" w:line="360" w:lineRule="auto"/>
        <w:rPr>
          <w:i/>
          <w:iCs/>
          <w:lang w:val="uz-Cyrl-UZ"/>
        </w:rPr>
      </w:pPr>
      <w:r>
        <w:rPr>
          <w:i/>
          <w:iCs/>
          <w:lang w:val="uz-Cyrl-UZ"/>
        </w:rPr>
        <w:t>Тасдиқ талабномаларига жавобларнинг ишончлилиги</w:t>
      </w:r>
    </w:p>
    <w:p w14:paraId="46F03C57" w14:textId="77777777" w:rsidR="00A964DD" w:rsidRPr="00A964DD" w:rsidRDefault="00A964DD" w:rsidP="009742D7">
      <w:pPr>
        <w:pStyle w:val="List1"/>
        <w:spacing w:before="0" w:line="360" w:lineRule="auto"/>
        <w:ind w:left="567" w:hanging="567"/>
        <w:rPr>
          <w:lang w:val="uz-Cyrl-UZ"/>
        </w:rPr>
      </w:pPr>
      <w:r>
        <w:rPr>
          <w:lang w:val="uz-Cyrl-UZ"/>
        </w:rPr>
        <w:t>10.</w:t>
      </w:r>
      <w:r>
        <w:rPr>
          <w:lang w:val="uz-Cyrl-UZ"/>
        </w:rPr>
        <w:tab/>
        <w:t>Агар аудитор тасдиқ талабномасига жавобнинг ишончлилигига шубҳа туғдирадиган омилларни аниқласа, аудитор ушбу шубҳаларни ҳал қилиш учун қўшимча аудит далилларини олиши лозим. (A11–A16-бандларга қаранг)</w:t>
      </w:r>
    </w:p>
    <w:p w14:paraId="09479D9D" w14:textId="77777777" w:rsidR="00A964DD" w:rsidRPr="00A964DD" w:rsidRDefault="00A964DD" w:rsidP="009742D7">
      <w:pPr>
        <w:pStyle w:val="List1"/>
        <w:spacing w:before="0" w:line="360" w:lineRule="auto"/>
        <w:ind w:left="567" w:hanging="567"/>
        <w:rPr>
          <w:lang w:val="uz-Cyrl-UZ"/>
        </w:rPr>
      </w:pPr>
      <w:r>
        <w:rPr>
          <w:lang w:val="uz-Cyrl-UZ"/>
        </w:rPr>
        <w:t>11.</w:t>
      </w:r>
      <w:r>
        <w:rPr>
          <w:lang w:val="uz-Cyrl-UZ"/>
        </w:rPr>
        <w:tab/>
        <w:t>Агар аудитор тасдиқ талабномасига жавоб ишончли эмас деб аниқласа, аудитор муҳим бузиб кўрсатишнинг тегишли рискларини, шу жумладан фирибгарлик рискини баҳолашга, ҳамда бошқа аудит тартиб-таомилларининг тегишли характери, муддати ва кўламига таъсирини баҳолаши лозим. (А17-бандга қаранг)</w:t>
      </w:r>
    </w:p>
    <w:p w14:paraId="1B7658DE" w14:textId="77777777" w:rsidR="00A964DD" w:rsidRPr="00A964DD" w:rsidRDefault="00A964DD" w:rsidP="00A964DD">
      <w:pPr>
        <w:pStyle w:val="ListA"/>
        <w:spacing w:before="0" w:line="360" w:lineRule="auto"/>
        <w:ind w:left="0" w:firstLine="0"/>
        <w:rPr>
          <w:i/>
          <w:iCs/>
          <w:highlight w:val="lightGray"/>
          <w:lang w:val="uz-Cyrl-UZ"/>
        </w:rPr>
      </w:pPr>
      <w:r>
        <w:rPr>
          <w:lang w:val="uz-Cyrl-UZ"/>
        </w:rPr>
        <w:t>Жавоб олмаслик</w:t>
      </w:r>
    </w:p>
    <w:p w14:paraId="263C0568" w14:textId="77777777" w:rsidR="00A964DD" w:rsidRPr="00A964DD" w:rsidRDefault="00A964DD" w:rsidP="009742D7">
      <w:pPr>
        <w:pStyle w:val="List1"/>
        <w:spacing w:before="0" w:line="360" w:lineRule="auto"/>
        <w:ind w:left="567" w:hanging="567"/>
        <w:rPr>
          <w:lang w:val="uz-Cyrl-UZ"/>
        </w:rPr>
      </w:pPr>
      <w:r>
        <w:rPr>
          <w:lang w:val="uz-Cyrl-UZ"/>
        </w:rPr>
        <w:t>12.</w:t>
      </w:r>
      <w:r>
        <w:rPr>
          <w:lang w:val="uz-Cyrl-UZ"/>
        </w:rPr>
        <w:tab/>
        <w:t>Ҳар бир жавоб олмаслик ҳолатида аудитор ўринли ва ишончли аудит далилларини олиш учун муқобил аудит тартиб-таомилларини бажариши лозим. (A18–A19-бандларга қаранг)</w:t>
      </w:r>
    </w:p>
    <w:p w14:paraId="67A82891" w14:textId="77777777" w:rsidR="00A964DD" w:rsidRPr="00A964DD" w:rsidRDefault="00A964DD" w:rsidP="00A964DD">
      <w:pPr>
        <w:pStyle w:val="List1"/>
        <w:spacing w:before="0" w:line="360" w:lineRule="auto"/>
        <w:ind w:left="0" w:firstLine="0"/>
        <w:rPr>
          <w:i/>
          <w:iCs/>
          <w:lang w:val="uz-Cyrl-UZ"/>
        </w:rPr>
      </w:pPr>
      <w:r>
        <w:rPr>
          <w:i/>
          <w:iCs/>
          <w:lang w:val="uz-Cyrl-UZ"/>
        </w:rPr>
        <w:t>Етарли ва муносиб аудит далилларини олиш учун ижобий тасдиқ талабномасига жавоб олиш зарур бўлган ҳолатлар</w:t>
      </w:r>
    </w:p>
    <w:p w14:paraId="39292EF3" w14:textId="77777777" w:rsidR="00A964DD" w:rsidRPr="00A964DD" w:rsidRDefault="00A964DD" w:rsidP="009742D7">
      <w:pPr>
        <w:pStyle w:val="List1"/>
        <w:spacing w:before="0" w:line="360" w:lineRule="auto"/>
        <w:ind w:left="567" w:hanging="567"/>
        <w:rPr>
          <w:lang w:val="uz-Cyrl-UZ"/>
        </w:rPr>
      </w:pPr>
      <w:r>
        <w:rPr>
          <w:lang w:val="uz-Cyrl-UZ"/>
        </w:rPr>
        <w:t>13.</w:t>
      </w:r>
      <w:r>
        <w:rPr>
          <w:lang w:val="uz-Cyrl-UZ"/>
        </w:rPr>
        <w:tab/>
        <w:t>Агар аудитор етарли ва муносиб аудит далилларини олиш учун ижобий тасдиқ талабномасига жавоб зарур деб аниқлаган бўлса, муқобил аудит тартиб-таомиллари аудитор талаб қиладиган аудит далилини таъминламайди. Агар аудитор бундай тасдиқномани олмаса, аудитор 705-сон АХС (қайта таҳрирланган)га мувофиқ аудит ва аудитор фикри учун оқибатларни аниқлаши лозим. (А20-бандга қаранг)</w:t>
      </w:r>
    </w:p>
    <w:p w14:paraId="7BFAE5CF" w14:textId="77777777" w:rsidR="00A964DD" w:rsidRPr="00A964DD" w:rsidRDefault="00A964DD" w:rsidP="00A964DD">
      <w:pPr>
        <w:spacing w:after="0" w:line="360" w:lineRule="auto"/>
        <w:rPr>
          <w:rFonts w:ascii="Times New Roman" w:eastAsia="Times New Roman" w:hAnsi="Times New Roman" w:cs="Times New Roman"/>
          <w:i/>
          <w:iCs/>
          <w:color w:val="000000"/>
          <w:sz w:val="20"/>
          <w:szCs w:val="20"/>
          <w:lang w:val="uz-Cyrl-UZ" w:eastAsia="ru-RU"/>
        </w:rPr>
      </w:pPr>
      <w:r>
        <w:rPr>
          <w:rFonts w:ascii="Times New Roman" w:eastAsia="Times New Roman" w:hAnsi="Times New Roman" w:cs="Times New Roman"/>
          <w:i/>
          <w:iCs/>
          <w:color w:val="000000"/>
          <w:sz w:val="20"/>
          <w:szCs w:val="20"/>
          <w:lang w:val="uz-Cyrl-UZ" w:eastAsia="ru-RU"/>
        </w:rPr>
        <w:t>Тафовутлар</w:t>
      </w:r>
    </w:p>
    <w:p w14:paraId="634F259E" w14:textId="77777777" w:rsidR="00A964DD" w:rsidRPr="00A964DD" w:rsidRDefault="00A964DD" w:rsidP="009742D7">
      <w:pPr>
        <w:pStyle w:val="List1"/>
        <w:spacing w:before="0" w:line="360" w:lineRule="auto"/>
        <w:ind w:left="567" w:hanging="567"/>
        <w:rPr>
          <w:lang w:val="uz-Cyrl-UZ"/>
        </w:rPr>
      </w:pPr>
      <w:r>
        <w:rPr>
          <w:lang w:val="uz-Cyrl-UZ"/>
        </w:rPr>
        <w:t>14.</w:t>
      </w:r>
      <w:r>
        <w:rPr>
          <w:lang w:val="uz-Cyrl-UZ"/>
        </w:rPr>
        <w:tab/>
        <w:t>Аудитор тафовутлар бузиб кўрсатишларни кўрсатиши ёки кўрсатмаслигини аниқлаш учун уларни ўрганиши лозим. (A21–A22-бандларга қаранг)</w:t>
      </w:r>
    </w:p>
    <w:p w14:paraId="6E62FC22" w14:textId="77777777" w:rsidR="00A964DD" w:rsidRPr="00A964DD" w:rsidRDefault="00A964DD" w:rsidP="00A964DD">
      <w:pPr>
        <w:spacing w:after="0" w:line="360" w:lineRule="auto"/>
        <w:jc w:val="both"/>
        <w:rPr>
          <w:rFonts w:ascii="Times New Roman" w:eastAsia="Times New Roman" w:hAnsi="Times New Roman" w:cs="Times New Roman"/>
          <w:b/>
          <w:bCs/>
          <w:color w:val="000000"/>
          <w:sz w:val="20"/>
          <w:szCs w:val="20"/>
          <w:lang w:val="uz-Cyrl-UZ" w:eastAsia="ru-RU"/>
        </w:rPr>
      </w:pPr>
      <w:r>
        <w:rPr>
          <w:rFonts w:ascii="Times New Roman" w:eastAsia="Times New Roman" w:hAnsi="Times New Roman" w:cs="Times New Roman"/>
          <w:b/>
          <w:bCs/>
          <w:color w:val="000000"/>
          <w:sz w:val="20"/>
          <w:szCs w:val="20"/>
          <w:lang w:val="uz-Cyrl-UZ" w:eastAsia="ru-RU"/>
        </w:rPr>
        <w:t>Салбий тасдиқномалар</w:t>
      </w:r>
    </w:p>
    <w:p w14:paraId="666F871B" w14:textId="77777777" w:rsidR="00A964DD" w:rsidRPr="00A964DD" w:rsidRDefault="00A964DD" w:rsidP="009742D7">
      <w:pPr>
        <w:pStyle w:val="List1"/>
        <w:spacing w:before="0" w:line="360" w:lineRule="auto"/>
        <w:ind w:left="567" w:hanging="567"/>
        <w:rPr>
          <w:lang w:val="uz-Cyrl-UZ"/>
        </w:rPr>
      </w:pPr>
      <w:r>
        <w:rPr>
          <w:lang w:val="uz-Cyrl-UZ"/>
        </w:rPr>
        <w:t>15.</w:t>
      </w:r>
      <w:r>
        <w:rPr>
          <w:lang w:val="uz-Cyrl-UZ"/>
        </w:rPr>
        <w:tab/>
        <w:t>Салбий тасдиқномалар ижобий тасдиқномаларга қараганда камроқ ишонтирувчи аудит далилларини таъминлайди. Шунга кўра, қуйидагиларнинг барчаси мавжуд бўлмаса, аудитор салбий тасдиқ талабномаларидан тасдиқлар даражасида баҳоланган муҳим бузиб кўрсатиш рискига жавоб бериш учун ягона моҳиятга кўра аудит тартиб-таомили сифатида фойдаланмаслиги лозим: (А23-бандга қаранг)</w:t>
      </w:r>
    </w:p>
    <w:p w14:paraId="5F9F003B" w14:textId="77777777" w:rsidR="00A964DD" w:rsidRPr="00A964DD" w:rsidRDefault="00A964DD" w:rsidP="009742D7">
      <w:pPr>
        <w:pStyle w:val="23"/>
        <w:spacing w:line="360" w:lineRule="auto"/>
        <w:ind w:left="1134" w:hanging="567"/>
        <w:rPr>
          <w:lang w:val="uz-Cyrl-UZ"/>
        </w:rPr>
      </w:pPr>
      <w:r>
        <w:rPr>
          <w:lang w:val="uz-Cyrl-UZ"/>
        </w:rPr>
        <w:t>(a)</w:t>
      </w:r>
      <w:r>
        <w:rPr>
          <w:lang w:val="uz-Cyrl-UZ"/>
        </w:rPr>
        <w:tab/>
        <w:t>Аудитор муҳим бузиб кўрсатиш рискини паст деб баҳолаган ва тасдиққа тегишли назорат воситаларининг операцион самарадорлиги бўйича етарли ва муносиб аудит далилларини олган бўлса;</w:t>
      </w:r>
    </w:p>
    <w:p w14:paraId="71D8C713" w14:textId="77777777" w:rsidR="00A964DD" w:rsidRPr="00A964DD" w:rsidRDefault="00A964DD" w:rsidP="009742D7">
      <w:pPr>
        <w:pStyle w:val="23"/>
        <w:spacing w:line="360" w:lineRule="auto"/>
        <w:ind w:left="1134" w:hanging="567"/>
        <w:rPr>
          <w:lang w:val="uz-Cyrl-UZ"/>
        </w:rPr>
      </w:pPr>
      <w:r>
        <w:rPr>
          <w:lang w:val="uz-Cyrl-UZ"/>
        </w:rPr>
        <w:t>(b)</w:t>
      </w:r>
      <w:r>
        <w:rPr>
          <w:lang w:val="uz-Cyrl-UZ"/>
        </w:rPr>
        <w:tab/>
        <w:t>Салбий тасдиқнома тартиб-таомиллари қўлланиладиган элементлар бош тўплами кўп сонли кичик, бир хил ҳисоб қолдиқлари, операциялар ёки шартлардан иборат бўлса;</w:t>
      </w:r>
    </w:p>
    <w:p w14:paraId="245A1678" w14:textId="77777777" w:rsidR="00A964DD" w:rsidRPr="00A964DD" w:rsidRDefault="00A964DD" w:rsidP="009742D7">
      <w:pPr>
        <w:pStyle w:val="23"/>
        <w:spacing w:line="360" w:lineRule="auto"/>
        <w:ind w:left="1134" w:hanging="567"/>
        <w:rPr>
          <w:lang w:val="uz-Cyrl-UZ"/>
        </w:rPr>
      </w:pPr>
      <w:r>
        <w:rPr>
          <w:lang w:val="ru-RU"/>
        </w:rPr>
        <w:lastRenderedPageBreak/>
        <w:t>(</w:t>
      </w:r>
      <w:r>
        <w:t>c</w:t>
      </w:r>
      <w:r>
        <w:rPr>
          <w:lang w:val="ru-RU"/>
        </w:rPr>
        <w:t>)</w:t>
      </w:r>
      <w:r>
        <w:rPr>
          <w:lang w:val="ru-RU"/>
        </w:rPr>
        <w:tab/>
        <w:t>Жуда паст тафовут даражаси кутилаётган бўлса; ва</w:t>
      </w:r>
    </w:p>
    <w:p w14:paraId="2F1CC918" w14:textId="77777777" w:rsidR="00A964DD" w:rsidRPr="00A964DD" w:rsidRDefault="00A964DD" w:rsidP="009742D7">
      <w:pPr>
        <w:pStyle w:val="23"/>
        <w:spacing w:line="360" w:lineRule="auto"/>
        <w:ind w:left="1134" w:hanging="567"/>
        <w:rPr>
          <w:lang w:val="uz-Cyrl-UZ"/>
        </w:rPr>
      </w:pPr>
      <w:r>
        <w:rPr>
          <w:lang w:val="uz-Cyrl-UZ"/>
        </w:rPr>
        <w:t>(d)</w:t>
      </w:r>
      <w:r>
        <w:rPr>
          <w:lang w:val="uz-Cyrl-UZ"/>
        </w:rPr>
        <w:tab/>
        <w:t>Аудитор салбий тасдиқ талабномаларини олувчилар бундай талабномаларни эътиборсиз қолдиришига сабаб бўладиган ҳолатлар ёки шароитлардан хабардор бўлмаса.</w:t>
      </w:r>
    </w:p>
    <w:p w14:paraId="7E5B6CD7" w14:textId="77777777" w:rsidR="00A964DD" w:rsidRPr="00A964DD" w:rsidRDefault="00A964DD" w:rsidP="00A964DD">
      <w:pPr>
        <w:spacing w:after="0" w:line="360" w:lineRule="auto"/>
        <w:jc w:val="both"/>
        <w:rPr>
          <w:rFonts w:ascii="Times New Roman" w:eastAsia="Times New Roman" w:hAnsi="Times New Roman" w:cs="Times New Roman"/>
          <w:b/>
          <w:bCs/>
          <w:color w:val="000000"/>
          <w:sz w:val="20"/>
          <w:szCs w:val="20"/>
          <w:highlight w:val="lightGray"/>
          <w:lang w:val="uz-Cyrl-UZ" w:eastAsia="ru-RU"/>
        </w:rPr>
      </w:pPr>
      <w:r>
        <w:rPr>
          <w:rFonts w:ascii="Times New Roman" w:eastAsia="Times New Roman" w:hAnsi="Times New Roman" w:cs="Times New Roman"/>
          <w:b/>
          <w:bCs/>
          <w:color w:val="000000"/>
          <w:sz w:val="20"/>
          <w:szCs w:val="20"/>
          <w:lang w:val="uz-Cyrl-UZ" w:eastAsia="ru-RU"/>
        </w:rPr>
        <w:t>Олинган далилларни баҳолаш</w:t>
      </w:r>
    </w:p>
    <w:p w14:paraId="146B6D1E" w14:textId="77777777" w:rsidR="00A964DD" w:rsidRPr="00A964DD" w:rsidRDefault="00A964DD" w:rsidP="00A8289E">
      <w:pPr>
        <w:pStyle w:val="List1"/>
        <w:spacing w:before="0" w:line="360" w:lineRule="auto"/>
        <w:ind w:left="567" w:hanging="567"/>
        <w:rPr>
          <w:lang w:val="uz-Cyrl-UZ"/>
        </w:rPr>
      </w:pPr>
      <w:r>
        <w:rPr>
          <w:lang w:val="uz-Cyrl-UZ"/>
        </w:rPr>
        <w:t>16.</w:t>
      </w:r>
      <w:r>
        <w:rPr>
          <w:lang w:val="uz-Cyrl-UZ"/>
        </w:rPr>
        <w:tab/>
        <w:t>Аудитор ташқи тасдиқнома тартиб-таомилларининг натижалари ўринли ва ишончли аудит далилларини таъминлашини ёки қўшимча аудит далиллари зарурлигини баҳолаши лозим. (А24–А25-бандларга қаранг)</w:t>
      </w:r>
    </w:p>
    <w:p w14:paraId="7845D8DC" w14:textId="77777777" w:rsidR="00A964DD" w:rsidRPr="00A964DD" w:rsidRDefault="00A964DD" w:rsidP="00A964DD">
      <w:pPr>
        <w:spacing w:after="0" w:line="360" w:lineRule="auto"/>
        <w:jc w:val="center"/>
        <w:rPr>
          <w:rFonts w:ascii="Times New Roman" w:eastAsia="Times New Roman" w:hAnsi="Times New Roman" w:cs="Times New Roman"/>
          <w:b/>
          <w:bCs/>
          <w:color w:val="000000"/>
          <w:sz w:val="20"/>
          <w:szCs w:val="20"/>
          <w:lang w:val="uz-Cyrl-UZ" w:eastAsia="ru-RU"/>
        </w:rPr>
      </w:pPr>
      <w:r>
        <w:rPr>
          <w:rFonts w:ascii="Times New Roman" w:hAnsi="Times New Roman" w:cs="Times New Roman"/>
          <w:b/>
          <w:bCs/>
          <w:sz w:val="20"/>
          <w:szCs w:val="20"/>
        </w:rPr>
        <w:t>***</w:t>
      </w:r>
    </w:p>
    <w:p w14:paraId="2A9D5C45" w14:textId="77777777" w:rsidR="00A964DD" w:rsidRPr="00A964DD" w:rsidRDefault="00A964DD" w:rsidP="00A964DD">
      <w:pPr>
        <w:pStyle w:val="ListA"/>
        <w:spacing w:before="0" w:line="360" w:lineRule="auto"/>
        <w:rPr>
          <w:b/>
          <w:bCs/>
          <w:spacing w:val="-4"/>
          <w:lang w:val="ru-RU"/>
        </w:rPr>
      </w:pPr>
      <w:bookmarkStart w:id="4" w:name="_Hlk230716251"/>
      <w:r>
        <w:rPr>
          <w:b/>
          <w:bCs/>
          <w:spacing w:val="-4"/>
          <w:lang w:val="ru-RU"/>
        </w:rPr>
        <w:t>Стандартни қўллаш ва бошқа изоҳловчи материаллар</w:t>
      </w:r>
      <w:bookmarkEnd w:id="4"/>
    </w:p>
    <w:p w14:paraId="71E98FB7" w14:textId="77777777" w:rsidR="00A964DD" w:rsidRPr="00A964DD" w:rsidRDefault="00A964DD" w:rsidP="00A964DD">
      <w:pPr>
        <w:pStyle w:val="ListA"/>
        <w:spacing w:before="0" w:line="360" w:lineRule="auto"/>
        <w:rPr>
          <w:b/>
          <w:bCs/>
          <w:spacing w:val="-4"/>
          <w:lang w:val="ru-RU"/>
        </w:rPr>
      </w:pPr>
      <w:bookmarkStart w:id="5" w:name="_Hlk230716277"/>
      <w:r>
        <w:rPr>
          <w:b/>
          <w:bCs/>
          <w:spacing w:val="-4"/>
          <w:lang w:val="ru-RU"/>
        </w:rPr>
        <w:t>Ташқи тасдиқнома тартиб-таомиллари</w:t>
      </w:r>
      <w:bookmarkEnd w:id="5"/>
    </w:p>
    <w:p w14:paraId="283B58B7" w14:textId="77777777" w:rsidR="00A964DD" w:rsidRPr="00A964DD" w:rsidRDefault="00A964DD" w:rsidP="00A964DD">
      <w:pPr>
        <w:pStyle w:val="ListA"/>
        <w:spacing w:before="0" w:line="360" w:lineRule="auto"/>
        <w:rPr>
          <w:spacing w:val="-4"/>
          <w:lang w:val="ru-RU"/>
        </w:rPr>
      </w:pPr>
      <w:r>
        <w:rPr>
          <w:i/>
          <w:iCs/>
          <w:lang w:val="ru-RU"/>
        </w:rPr>
        <w:t>Тасдиқланадиган ёки сўраладиган маълумотни аниқлаш</w:t>
      </w:r>
      <w:r>
        <w:rPr>
          <w:lang w:val="ru-RU"/>
        </w:rPr>
        <w:t xml:space="preserve"> (7(</w:t>
      </w:r>
      <w:r>
        <w:t>a</w:t>
      </w:r>
      <w:r>
        <w:rPr>
          <w:lang w:val="ru-RU"/>
        </w:rPr>
        <w:t>)-бандга қаранг)</w:t>
      </w:r>
    </w:p>
    <w:p w14:paraId="07C73A6D" w14:textId="77777777" w:rsidR="00A964DD" w:rsidRPr="00A964DD" w:rsidRDefault="00A964DD" w:rsidP="00A8289E">
      <w:pPr>
        <w:pStyle w:val="ListA"/>
        <w:spacing w:before="0" w:line="360" w:lineRule="auto"/>
        <w:ind w:left="567" w:hanging="567"/>
        <w:rPr>
          <w:lang w:val="uz-Cyrl-UZ"/>
        </w:rPr>
      </w:pPr>
      <w:r>
        <w:rPr>
          <w:lang w:val="ru-RU"/>
        </w:rPr>
        <w:t>А1.</w:t>
      </w:r>
      <w:r>
        <w:rPr>
          <w:lang w:val="ru-RU"/>
        </w:rPr>
        <w:tab/>
        <w:t>Ташқи тасдиқнома тартиб-таомиллари кўпинча ҳисоб қолдиқлари ва уларнинг элементлари тўғрисидаги маълумотларни тасдиқлаш ёки сўраш учун бажарилади. Улар ташкилот ва бошқа томонлар ўртасидаги келишувлар, шартномалар ёки операциялар шартларини тасдиқлаш ёки “қўшимча келишув” каби муайян шартлар йўқлигини тасдиқлаш учун ҳам қўлланилиши мумкин.</w:t>
      </w:r>
    </w:p>
    <w:p w14:paraId="01192831" w14:textId="77777777" w:rsidR="00A964DD" w:rsidRPr="00A964DD" w:rsidRDefault="00A964DD" w:rsidP="00A964DD">
      <w:pPr>
        <w:pStyle w:val="ListA"/>
        <w:spacing w:before="0" w:line="360" w:lineRule="auto"/>
        <w:rPr>
          <w:i/>
          <w:iCs/>
          <w:spacing w:val="-4"/>
          <w:lang w:val="ru-RU"/>
        </w:rPr>
      </w:pPr>
      <w:r>
        <w:rPr>
          <w:i/>
          <w:iCs/>
          <w:lang w:val="ru-RU"/>
        </w:rPr>
        <w:t>Тегишли тасдиқловчи томонни танлаш</w:t>
      </w:r>
      <w:r>
        <w:rPr>
          <w:lang w:val="ru-RU"/>
        </w:rPr>
        <w:t xml:space="preserve"> (7(</w:t>
      </w:r>
      <w:r>
        <w:t>b</w:t>
      </w:r>
      <w:r>
        <w:rPr>
          <w:lang w:val="ru-RU"/>
        </w:rPr>
        <w:t>)-бандга қаранг)</w:t>
      </w:r>
    </w:p>
    <w:p w14:paraId="3D2782F1" w14:textId="77777777" w:rsidR="00A964DD" w:rsidRPr="00A964DD" w:rsidRDefault="00A964DD" w:rsidP="00A8289E">
      <w:pPr>
        <w:pStyle w:val="ListA"/>
        <w:spacing w:before="0" w:line="360" w:lineRule="auto"/>
        <w:ind w:left="567" w:hanging="567"/>
        <w:rPr>
          <w:lang w:val="uz-Cyrl-UZ"/>
        </w:rPr>
      </w:pPr>
      <w:r>
        <w:rPr>
          <w:lang w:val="ru-RU"/>
        </w:rPr>
        <w:t>А2.</w:t>
      </w:r>
      <w:r>
        <w:rPr>
          <w:lang w:val="ru-RU"/>
        </w:rPr>
        <w:tab/>
        <w:t>Тасдиқ талабномалари аудитор тасдиқланадиган маълумотдан хабардор деб ҳисоблайдиган тасдиқловчи томонга юборилганда, тасдиқ талабномаларига жавоблар кўпроқ ўринли ва ишончли аудит далилларини таъминлайди. Масалан, тасдиқ сўралаётган операциялар ёки келишувлар ҳақида маълумотга эга бўлган молия институти ходими тасдиқ сўраш учун ушбу молия институтидаги энг тегишли шахс бўлиши мумкин.</w:t>
      </w:r>
    </w:p>
    <w:p w14:paraId="2FD738A9" w14:textId="77777777" w:rsidR="00A964DD" w:rsidRPr="00A964DD" w:rsidRDefault="00A964DD" w:rsidP="00A964DD">
      <w:pPr>
        <w:pStyle w:val="ListA"/>
        <w:spacing w:before="0" w:line="360" w:lineRule="auto"/>
        <w:ind w:left="0" w:firstLine="0"/>
        <w:rPr>
          <w:lang w:val="uz-Cyrl-UZ"/>
        </w:rPr>
      </w:pPr>
      <w:r>
        <w:rPr>
          <w:i/>
          <w:iCs/>
          <w:lang w:val="uz-Cyrl-UZ"/>
        </w:rPr>
        <w:t xml:space="preserve">Тасдиқ талабномаларини ишлаб чиқиш </w:t>
      </w:r>
      <w:r>
        <w:rPr>
          <w:lang w:val="uz-Cyrl-UZ"/>
        </w:rPr>
        <w:t>(7(c)-бандга қаранг)</w:t>
      </w:r>
    </w:p>
    <w:p w14:paraId="6EA579EB" w14:textId="77777777" w:rsidR="00A964DD" w:rsidRPr="00A964DD" w:rsidRDefault="00A964DD" w:rsidP="00A8289E">
      <w:pPr>
        <w:pStyle w:val="ListA"/>
        <w:spacing w:before="0" w:line="360" w:lineRule="auto"/>
        <w:ind w:left="567" w:hanging="567"/>
        <w:rPr>
          <w:lang w:val="uz-Cyrl-UZ"/>
        </w:rPr>
      </w:pPr>
      <w:r>
        <w:rPr>
          <w:lang w:val="uz-Cyrl-UZ"/>
        </w:rPr>
        <w:t>А3.</w:t>
      </w:r>
      <w:r>
        <w:rPr>
          <w:lang w:val="uz-Cyrl-UZ"/>
        </w:rPr>
        <w:tab/>
        <w:t>Тасдиқ талабномасини ишлаб чиқиш тасдиқнома жавоблари даражасига, жавоблардан олинган аудит далилларининг ишончлилиги ва характерига бевосита таъсир қилиши мумкин.</w:t>
      </w:r>
    </w:p>
    <w:p w14:paraId="5D4313FF" w14:textId="77777777" w:rsidR="00A964DD" w:rsidRPr="00A964DD" w:rsidRDefault="00A964DD" w:rsidP="00A8289E">
      <w:pPr>
        <w:pStyle w:val="ListA"/>
        <w:spacing w:before="0" w:line="360" w:lineRule="auto"/>
        <w:ind w:left="567" w:hanging="567"/>
        <w:rPr>
          <w:lang w:val="uz-Cyrl-UZ"/>
        </w:rPr>
      </w:pPr>
      <w:r>
        <w:rPr>
          <w:lang w:val="uz-Cyrl-UZ"/>
        </w:rPr>
        <w:t>А4.</w:t>
      </w:r>
      <w:r>
        <w:rPr>
          <w:lang w:val="uz-Cyrl-UZ"/>
        </w:rPr>
        <w:tab/>
        <w:t>Тасдиқ талабномаларини ишлаб чиқишда ҳисобга олинадиган омиллар қуйидагиларни ўз ичига олади:</w:t>
      </w:r>
    </w:p>
    <w:p w14:paraId="7162FF91" w14:textId="77777777" w:rsidR="00A964DD" w:rsidRPr="00A964DD" w:rsidRDefault="00A964DD" w:rsidP="00A8289E">
      <w:pPr>
        <w:pStyle w:val="IFACBulletIndented1"/>
        <w:numPr>
          <w:ilvl w:val="0"/>
          <w:numId w:val="17"/>
        </w:numPr>
        <w:spacing w:before="80" w:line="360" w:lineRule="auto"/>
        <w:ind w:left="1134" w:hanging="567"/>
        <w:rPr>
          <w:lang w:val="uz-Cyrl-UZ"/>
        </w:rPr>
      </w:pPr>
      <w:r>
        <w:t>Кўриб чиқилаётган тасдиқлар.</w:t>
      </w:r>
    </w:p>
    <w:p w14:paraId="7DF34706" w14:textId="77777777" w:rsidR="00A964DD" w:rsidRPr="00A964DD" w:rsidRDefault="00A964DD" w:rsidP="00A8289E">
      <w:pPr>
        <w:pStyle w:val="IFACBulletIndented1"/>
        <w:numPr>
          <w:ilvl w:val="0"/>
          <w:numId w:val="17"/>
        </w:numPr>
        <w:spacing w:before="80" w:line="360" w:lineRule="auto"/>
        <w:ind w:left="1134" w:hanging="567"/>
        <w:rPr>
          <w:lang w:val="uz-Cyrl-UZ"/>
        </w:rPr>
      </w:pPr>
      <w:r>
        <w:rPr>
          <w:lang w:val="uz-Cyrl-UZ"/>
        </w:rPr>
        <w:t>Аниқланган муҳим бузиб кўрсатишнинг махсус рисклари, шу жумладан фирибгарлик рисклари.</w:t>
      </w:r>
    </w:p>
    <w:p w14:paraId="78F89A00" w14:textId="77777777" w:rsidR="00A964DD" w:rsidRPr="00A964DD" w:rsidRDefault="00A964DD" w:rsidP="00A8289E">
      <w:pPr>
        <w:pStyle w:val="IFACBulletIndented1"/>
        <w:numPr>
          <w:ilvl w:val="0"/>
          <w:numId w:val="17"/>
        </w:numPr>
        <w:spacing w:before="80" w:line="360" w:lineRule="auto"/>
        <w:ind w:left="1134" w:hanging="567"/>
        <w:rPr>
          <w:lang w:val="uz-Cyrl-UZ"/>
        </w:rPr>
      </w:pPr>
      <w:r>
        <w:rPr>
          <w:lang w:val="ru-RU"/>
        </w:rPr>
        <w:t>Тасдиқ талабномасининг шакли ва тақдим этилиши.</w:t>
      </w:r>
    </w:p>
    <w:p w14:paraId="7438F6B2" w14:textId="77777777" w:rsidR="00A964DD" w:rsidRPr="00A964DD" w:rsidRDefault="00A964DD" w:rsidP="00A8289E">
      <w:pPr>
        <w:pStyle w:val="IFACBulletIndented1"/>
        <w:numPr>
          <w:ilvl w:val="0"/>
          <w:numId w:val="17"/>
        </w:numPr>
        <w:spacing w:before="80" w:line="360" w:lineRule="auto"/>
        <w:ind w:left="1134" w:hanging="567"/>
        <w:rPr>
          <w:lang w:val="uz-Cyrl-UZ"/>
        </w:rPr>
      </w:pPr>
      <w:r>
        <w:rPr>
          <w:lang w:val="uz-Cyrl-UZ"/>
        </w:rPr>
        <w:t>Аудит ёки ўхшаш топшириқлар бўйича олдинги тажриба.</w:t>
      </w:r>
    </w:p>
    <w:p w14:paraId="485CFEE1" w14:textId="77777777" w:rsidR="00A964DD" w:rsidRPr="00A964DD" w:rsidRDefault="00A964DD" w:rsidP="00A8289E">
      <w:pPr>
        <w:pStyle w:val="IFACBulletIndented1"/>
        <w:numPr>
          <w:ilvl w:val="0"/>
          <w:numId w:val="17"/>
        </w:numPr>
        <w:spacing w:before="80" w:line="360" w:lineRule="auto"/>
        <w:ind w:left="1134" w:hanging="567"/>
        <w:rPr>
          <w:lang w:val="uz-Cyrl-UZ"/>
        </w:rPr>
      </w:pPr>
      <w:r>
        <w:rPr>
          <w:lang w:val="ru-RU"/>
        </w:rPr>
        <w:t>Мулоқот усули (масалан, қоғоз шаклида ёки электрон ёхуд бошқа восита орқали).</w:t>
      </w:r>
    </w:p>
    <w:p w14:paraId="32AACD17" w14:textId="77777777" w:rsidR="00A964DD" w:rsidRPr="00A964DD" w:rsidRDefault="00A964DD" w:rsidP="00A8289E">
      <w:pPr>
        <w:pStyle w:val="IFACBulletIndented1"/>
        <w:numPr>
          <w:ilvl w:val="0"/>
          <w:numId w:val="17"/>
        </w:numPr>
        <w:spacing w:before="80" w:line="360" w:lineRule="auto"/>
        <w:ind w:left="1134" w:hanging="567"/>
        <w:rPr>
          <w:lang w:val="uz-Cyrl-UZ"/>
        </w:rPr>
      </w:pPr>
      <w:r>
        <w:rPr>
          <w:lang w:val="uz-Cyrl-UZ"/>
        </w:rPr>
        <w:t>Раҳбариятнинг тасдиқловчи томонларни аудиторга жавоб беришга рухсат бериши ёки рағбатлантириши. Тасдиқловчи томонлар фақат раҳбарият рухсатини ўз ичига олган тасдиқ талабномасига жавоб беришга тайёр бўлиши мумкин.</w:t>
      </w:r>
    </w:p>
    <w:p w14:paraId="5D8AAC8B" w14:textId="77777777" w:rsidR="00A964DD" w:rsidRPr="00A964DD" w:rsidRDefault="00A964DD" w:rsidP="00A8289E">
      <w:pPr>
        <w:pStyle w:val="IFACBulletIndented1"/>
        <w:numPr>
          <w:ilvl w:val="0"/>
          <w:numId w:val="17"/>
        </w:numPr>
        <w:spacing w:before="80" w:line="360" w:lineRule="auto"/>
        <w:ind w:left="1134" w:hanging="567"/>
        <w:rPr>
          <w:lang w:val="uz-Cyrl-UZ"/>
        </w:rPr>
      </w:pPr>
      <w:r>
        <w:rPr>
          <w:lang w:val="uz-Cyrl-UZ"/>
        </w:rPr>
        <w:t>Мўлжалланган тасдиқловчи томоннинг сўралган маълумотни тасдиқлаш ёки тақдим этиш қобилияти (масалан, алоҳида счет-фактура суммаси умумий қолдиққа нисбатан).</w:t>
      </w:r>
    </w:p>
    <w:p w14:paraId="2C0A2B63" w14:textId="77777777" w:rsidR="00A964DD" w:rsidRPr="00A964DD" w:rsidRDefault="00A964DD" w:rsidP="00A8289E">
      <w:pPr>
        <w:pStyle w:val="ListA"/>
        <w:spacing w:before="0" w:line="360" w:lineRule="auto"/>
        <w:ind w:left="567" w:hanging="567"/>
        <w:rPr>
          <w:lang w:val="uz-Cyrl-UZ"/>
        </w:rPr>
      </w:pPr>
      <w:r>
        <w:rPr>
          <w:lang w:val="uz-Cyrl-UZ"/>
        </w:rPr>
        <w:t>А5.</w:t>
      </w:r>
      <w:r>
        <w:rPr>
          <w:lang w:val="uz-Cyrl-UZ"/>
        </w:rPr>
        <w:tab/>
        <w:t xml:space="preserve">Ижобий ташқи тасдиқ талабномаси тасдиқловчи томондан ҳар қандай ҳолатда аудиторга жавоб беришни сўрайди: тасдиқловчи томон берилган маълумотга рози ёки норози эканлигини кўрсатади ёки сўралган маълумотни тақдим этади. </w:t>
      </w:r>
      <w:r>
        <w:rPr>
          <w:lang w:val="ru-RU"/>
        </w:rPr>
        <w:t xml:space="preserve">Ижобий тасдиқ талабномасига жавоб одатда ишончли аудит далилларини таъминлаши кутилади. Бироқ тасдиқловчи томон маълумот тўғрилигини текширмасдан тасдиқ талабномасига жавоб бериши хавфи мавжуд. Аудитор бу хавфни тасдиқ талабномасида сумма (ёки бошқа маълумот) кўрсатилмаган ижобий тасдиқ талабномаларидан фойдаланиш ва тасдиқловчи томондан суммани тўлдиришни ёки бошқа маълумотни тақдим этишни сўраш орқали камайтириши мумкин. Бошқа томондан, бундай “бўш” тасдиқ талабномасидан фойдаланиш жавоб бериш даражасининг пастроқ бўлишига олиб келиши мумкин, чунки тасдиқловчи томонлардан қўшимча </w:t>
      </w:r>
      <w:r>
        <w:rPr>
          <w:lang w:val="ru-RU"/>
        </w:rPr>
        <w:lastRenderedPageBreak/>
        <w:t>ҳаракат талаб қилинади.</w:t>
      </w:r>
    </w:p>
    <w:p w14:paraId="1D2F351B" w14:textId="77777777" w:rsidR="00A964DD" w:rsidRPr="00A964DD" w:rsidRDefault="00A964DD" w:rsidP="00BA78F6">
      <w:pPr>
        <w:pStyle w:val="ListA"/>
        <w:spacing w:before="0" w:line="360" w:lineRule="auto"/>
        <w:ind w:left="567" w:hanging="567"/>
        <w:rPr>
          <w:lang w:val="uz-Cyrl-UZ"/>
        </w:rPr>
      </w:pPr>
      <w:r>
        <w:rPr>
          <w:lang w:val="uz-Cyrl-UZ"/>
        </w:rPr>
        <w:t>А6.</w:t>
      </w:r>
      <w:r>
        <w:rPr>
          <w:lang w:val="uz-Cyrl-UZ"/>
        </w:rPr>
        <w:tab/>
        <w:t xml:space="preserve">Талабномалар тўғри манзилга йўлланганлигини аниқлаш, тасдиқ талабномалари юборилишидан олдин баъзи ёки барча манзилларнинг ҳақиқийлигини текширишни ўз ичига олади. </w:t>
      </w:r>
    </w:p>
    <w:p w14:paraId="371512DE" w14:textId="77777777" w:rsidR="00A964DD" w:rsidRPr="00A964DD" w:rsidRDefault="00A964DD" w:rsidP="00A964DD">
      <w:pPr>
        <w:pStyle w:val="ListA"/>
        <w:spacing w:before="0" w:line="360" w:lineRule="auto"/>
        <w:ind w:left="0" w:firstLine="0"/>
        <w:rPr>
          <w:lang w:val="uz-Cyrl-UZ"/>
        </w:rPr>
      </w:pPr>
      <w:r>
        <w:rPr>
          <w:i/>
          <w:iCs/>
          <w:lang w:val="uz-Cyrl-UZ"/>
        </w:rPr>
        <w:t>Тасдиқ талабномалари бўйича такрорий мурожаатлар</w:t>
      </w:r>
      <w:r>
        <w:rPr>
          <w:lang w:val="uz-Cyrl-UZ"/>
        </w:rPr>
        <w:t xml:space="preserve"> (7(d)-бандга қаранг)</w:t>
      </w:r>
    </w:p>
    <w:p w14:paraId="3E81A21E" w14:textId="77777777" w:rsidR="00A964DD" w:rsidRPr="00A964DD" w:rsidRDefault="00A964DD" w:rsidP="00BA78F6">
      <w:pPr>
        <w:pStyle w:val="ListA"/>
        <w:spacing w:before="0" w:line="360" w:lineRule="auto"/>
        <w:ind w:left="567" w:hanging="567"/>
        <w:rPr>
          <w:lang w:val="uz-Cyrl-UZ"/>
        </w:rPr>
      </w:pPr>
      <w:r>
        <w:rPr>
          <w:lang w:val="uz-Cyrl-UZ"/>
        </w:rPr>
        <w:t>А7.</w:t>
      </w:r>
      <w:r>
        <w:rPr>
          <w:lang w:val="uz-Cyrl-UZ"/>
        </w:rPr>
        <w:tab/>
        <w:t>Аввалги талабномага оқилона вақт ичида жавоб олинмаганида, аудитор қўшимча тасдиқ талабномасини юбориши мумкин. Масалан, аудитор дастлабки манзилнинг аниқлигини қайта текширгандан сўнг қўшимча ёки такрорий талабнома юбориши мумкин.</w:t>
      </w:r>
    </w:p>
    <w:p w14:paraId="0E354014" w14:textId="77777777" w:rsidR="00A964DD" w:rsidRPr="00BE3C30" w:rsidRDefault="00A964DD" w:rsidP="00A964DD">
      <w:pPr>
        <w:pStyle w:val="ListA"/>
        <w:spacing w:before="0" w:line="360" w:lineRule="auto"/>
        <w:ind w:left="0" w:firstLine="0"/>
        <w:rPr>
          <w:b/>
          <w:bCs/>
          <w:lang w:val="ru-RU"/>
        </w:rPr>
      </w:pPr>
      <w:r>
        <w:rPr>
          <w:b/>
          <w:bCs/>
          <w:lang w:val="ru-RU"/>
        </w:rPr>
        <w:t>Раҳбариятнинг аудиторга тасдиқ талабномасини юборишга рухсат бермаслиги</w:t>
      </w:r>
    </w:p>
    <w:p w14:paraId="2BE7F750" w14:textId="77777777" w:rsidR="00A964DD" w:rsidRPr="00A964DD" w:rsidRDefault="00A964DD" w:rsidP="00A964DD">
      <w:pPr>
        <w:pStyle w:val="ListA"/>
        <w:spacing w:before="0" w:line="360" w:lineRule="auto"/>
        <w:rPr>
          <w:lang w:val="ru-RU"/>
        </w:rPr>
      </w:pPr>
      <w:r>
        <w:rPr>
          <w:i/>
          <w:iCs/>
          <w:lang w:val="ru-RU"/>
        </w:rPr>
        <w:t>Раҳбариятнинг рад этишининг асослилиги</w:t>
      </w:r>
      <w:r>
        <w:rPr>
          <w:lang w:val="ru-RU"/>
        </w:rPr>
        <w:t xml:space="preserve"> (8(</w:t>
      </w:r>
      <w:r>
        <w:t>a</w:t>
      </w:r>
      <w:r>
        <w:rPr>
          <w:lang w:val="ru-RU"/>
        </w:rPr>
        <w:t>)-бандга қаранг)</w:t>
      </w:r>
    </w:p>
    <w:p w14:paraId="7D078CCE" w14:textId="77777777" w:rsidR="00A964DD" w:rsidRPr="00A964DD" w:rsidRDefault="00A964DD" w:rsidP="00BA78F6">
      <w:pPr>
        <w:pStyle w:val="ListA"/>
        <w:spacing w:before="0" w:line="360" w:lineRule="auto"/>
        <w:ind w:left="567" w:hanging="567"/>
        <w:rPr>
          <w:lang w:val="uz-Cyrl-UZ"/>
        </w:rPr>
      </w:pPr>
      <w:r>
        <w:rPr>
          <w:lang w:val="ru-RU"/>
        </w:rPr>
        <w:t>А8.</w:t>
      </w:r>
      <w:r>
        <w:rPr>
          <w:lang w:val="ru-RU"/>
        </w:rPr>
        <w:tab/>
        <w:t>Раҳбариятнинг аудиторга тасдиқ талабномасини юборишга рухсат бермаслиги аудитор олишни истаган аудит далилларига чеклов ҳисобланади. Шу сабабли аудитор чеклов сабабларини сўраши талаб қилинади. Кенг тарқалган сабаблардан бири — мўлжалланган тасдиқловчи томон билан юридик низо ёки давом этаётган музокаралар мавжудлиги бўлиб, уни ҳал қилишга ўз вақтида бўлмаган тасдиқ талабномаси таъсир қилиши мумкин. Раҳбарият фирибгарлик ёки хатони очиб бериши мумкин бўлган аудит далилларидан аудиторни маҳрум этишга уринаётган бўлиши хавфи туфайли аудитор сабабларнинг ҳақиқийлиги ва асослилигига доир аудит далилларини излаши талаб қилинади.</w:t>
      </w:r>
    </w:p>
    <w:p w14:paraId="25B1A563" w14:textId="77777777" w:rsidR="00A964DD" w:rsidRPr="00A964DD" w:rsidRDefault="00A964DD" w:rsidP="00A964DD">
      <w:pPr>
        <w:pStyle w:val="ListA"/>
        <w:spacing w:before="0" w:line="360" w:lineRule="auto"/>
        <w:ind w:left="0" w:firstLine="0"/>
        <w:rPr>
          <w:i/>
          <w:iCs/>
          <w:lang w:val="uz-Cyrl-UZ"/>
        </w:rPr>
      </w:pPr>
      <w:r>
        <w:rPr>
          <w:i/>
          <w:iCs/>
          <w:lang w:val="uz-Cyrl-UZ"/>
        </w:rPr>
        <w:t>Муҳим бузиб кўрсатиш рискларини баҳолаш учун оқибатлар</w:t>
      </w:r>
      <w:r>
        <w:rPr>
          <w:lang w:val="uz-Cyrl-UZ"/>
        </w:rPr>
        <w:t xml:space="preserve"> (8(b)-бандга қаранг)</w:t>
      </w:r>
    </w:p>
    <w:p w14:paraId="2B2285D5" w14:textId="77777777" w:rsidR="00A964DD" w:rsidRPr="00A964DD" w:rsidRDefault="00A964DD" w:rsidP="00BA78F6">
      <w:pPr>
        <w:pStyle w:val="ListA"/>
        <w:spacing w:before="0" w:line="360" w:lineRule="auto"/>
        <w:ind w:left="567" w:hanging="567"/>
        <w:rPr>
          <w:vertAlign w:val="superscript"/>
          <w:lang w:val="uz-Cyrl-UZ"/>
        </w:rPr>
      </w:pPr>
      <w:r>
        <w:rPr>
          <w:lang w:val="uz-Cyrl-UZ"/>
        </w:rPr>
        <w:t>А9.</w:t>
      </w:r>
      <w:r>
        <w:rPr>
          <w:lang w:val="uz-Cyrl-UZ"/>
        </w:rPr>
        <w:tab/>
        <w:t>8(b)-банддаги баҳолаш асосида аудитор тасдиқлар даражасида муҳим бузиб кўрсатиш рискларини баҳолашни қайта кўриб чиқиш ва 315-сон АХС (2019 йилда қайта таҳрирланган)га мувофиқ режалаштирилган аудит тартиб-таомилларини ўзгартириш мақсадга мувофиқ бўлади деган хулосага келиши мумкин.</w:t>
      </w:r>
      <w:r>
        <w:rPr>
          <w:rStyle w:val="af0"/>
          <w:lang w:val="uz-Cyrl-UZ"/>
        </w:rPr>
        <w:footnoteReference w:id="14"/>
      </w:r>
      <w:r>
        <w:rPr>
          <w:lang w:val="uz-Cyrl-UZ"/>
        </w:rPr>
        <w:t xml:space="preserve"> Масалан, агар раҳбариятнинг тасдиқ юбормаслик ҳақидаги сўрови асоссиз бўлса, бу 240-сон АХСга мувофиқ баҳоланиши талаб қилинадиган фирибгарлик риски омилини кўрсатиши мумкин.</w:t>
      </w:r>
      <w:r>
        <w:rPr>
          <w:rStyle w:val="af0"/>
          <w:lang w:val="uz-Cyrl-UZ"/>
        </w:rPr>
        <w:footnoteReference w:id="15"/>
      </w:r>
    </w:p>
    <w:p w14:paraId="6674FF10" w14:textId="77777777" w:rsidR="00A964DD" w:rsidRPr="00A964DD" w:rsidRDefault="00A964DD" w:rsidP="00A964DD">
      <w:pPr>
        <w:pStyle w:val="ListA"/>
        <w:spacing w:before="0" w:line="360" w:lineRule="auto"/>
        <w:rPr>
          <w:spacing w:val="-2"/>
          <w:lang w:val="ru-RU"/>
        </w:rPr>
      </w:pPr>
      <w:r>
        <w:rPr>
          <w:i/>
          <w:iCs/>
          <w:spacing w:val="-2"/>
          <w:lang w:val="ru-RU"/>
        </w:rPr>
        <w:t>Муқобил аудит тартиб-таомиллари</w:t>
      </w:r>
      <w:r>
        <w:rPr>
          <w:spacing w:val="-2"/>
          <w:lang w:val="ru-RU"/>
        </w:rPr>
        <w:t xml:space="preserve"> (8(</w:t>
      </w:r>
      <w:r>
        <w:rPr>
          <w:spacing w:val="-2"/>
        </w:rPr>
        <w:t>c</w:t>
      </w:r>
      <w:r>
        <w:rPr>
          <w:spacing w:val="-2"/>
          <w:lang w:val="ru-RU"/>
        </w:rPr>
        <w:t>)-бандга қаранг)</w:t>
      </w:r>
    </w:p>
    <w:p w14:paraId="3169FBFA" w14:textId="77777777" w:rsidR="00A964DD" w:rsidRPr="00A964DD" w:rsidRDefault="00A964DD" w:rsidP="00BA78F6">
      <w:pPr>
        <w:pStyle w:val="ListA"/>
        <w:spacing w:before="0" w:line="360" w:lineRule="auto"/>
        <w:ind w:left="567" w:hanging="567"/>
        <w:rPr>
          <w:lang w:val="uz-Cyrl-UZ"/>
        </w:rPr>
      </w:pPr>
      <w:r>
        <w:rPr>
          <w:lang w:val="uz-Cyrl-UZ"/>
        </w:rPr>
        <w:t xml:space="preserve">А10. </w:t>
      </w:r>
      <w:r>
        <w:rPr>
          <w:lang w:val="uz-Cyrl-UZ"/>
        </w:rPr>
        <w:tab/>
        <w:t xml:space="preserve">Мазкур АХСнинг A18–A19-бандларида баён этилганидек, жавоб олинмаган ҳолатлар учун мос бўлган муқобил аудит тартиб-таомиллари ўтказилиши мумкин. Бундай тартиб-таомиллар, шунингдек, мазкур АХСнинг 8(b) бандидаги аудиторнинг баҳолаш натижаларини ҳам ҳисобга олади. </w:t>
      </w:r>
    </w:p>
    <w:p w14:paraId="49F486A1" w14:textId="77777777" w:rsidR="00A964DD" w:rsidRPr="00A964DD" w:rsidRDefault="00A964DD" w:rsidP="00A964DD">
      <w:pPr>
        <w:pStyle w:val="IFACBulletIndented1"/>
        <w:tabs>
          <w:tab w:val="left" w:pos="708"/>
        </w:tabs>
        <w:spacing w:before="0" w:line="360" w:lineRule="auto"/>
        <w:ind w:left="0" w:firstLine="0"/>
        <w:rPr>
          <w:b/>
          <w:bCs/>
          <w:lang w:val="uz-Cyrl-UZ"/>
        </w:rPr>
      </w:pPr>
      <w:r>
        <w:rPr>
          <w:b/>
          <w:bCs/>
          <w:lang w:val="uz-Cyrl-UZ"/>
        </w:rPr>
        <w:t>Ташқи тасдиқнома тартиб-таомилларининг натижалари</w:t>
      </w:r>
    </w:p>
    <w:p w14:paraId="44DD9C0A" w14:textId="77777777" w:rsidR="00A964DD" w:rsidRPr="00A964DD" w:rsidRDefault="00A964DD" w:rsidP="00A964DD">
      <w:pPr>
        <w:pStyle w:val="IFACBulletIndented1"/>
        <w:tabs>
          <w:tab w:val="left" w:pos="708"/>
        </w:tabs>
        <w:spacing w:before="0" w:line="360" w:lineRule="auto"/>
        <w:ind w:left="0" w:firstLine="0"/>
        <w:rPr>
          <w:lang w:val="uz-Cyrl-UZ"/>
        </w:rPr>
      </w:pPr>
      <w:r>
        <w:rPr>
          <w:i/>
          <w:iCs/>
          <w:lang w:val="uz-Cyrl-UZ"/>
        </w:rPr>
        <w:t>Тасдиқ талабномаларига жавобларнинг ишончлилиги</w:t>
      </w:r>
      <w:r>
        <w:rPr>
          <w:lang w:val="uz-Cyrl-UZ"/>
        </w:rPr>
        <w:t xml:space="preserve"> (10-бандга қаранг)</w:t>
      </w:r>
    </w:p>
    <w:p w14:paraId="04B80567" w14:textId="77777777" w:rsidR="00A964DD" w:rsidRPr="00A964DD" w:rsidRDefault="00A964DD" w:rsidP="00BA78F6">
      <w:pPr>
        <w:pStyle w:val="ListA"/>
        <w:spacing w:before="0" w:line="360" w:lineRule="auto"/>
        <w:ind w:left="567" w:hanging="567"/>
        <w:rPr>
          <w:lang w:val="uz-Cyrl-UZ"/>
        </w:rPr>
      </w:pPr>
      <w:r>
        <w:rPr>
          <w:lang w:val="uz-Cyrl-UZ"/>
        </w:rPr>
        <w:t>А11.</w:t>
      </w:r>
      <w:r>
        <w:rPr>
          <w:lang w:val="uz-Cyrl-UZ"/>
        </w:rPr>
        <w:tab/>
        <w:t>500-сон АХС ҳатто аудит далиллари ташкилотдан ташқи манбалардан олинганида ҳам унинг ишончлилигига таъсир қилувчи ҳолатлар мавжуд бўлиши мумкинлигини кўрсатади.</w:t>
      </w:r>
      <w:r>
        <w:rPr>
          <w:rStyle w:val="af0"/>
          <w:lang w:val="uz-Cyrl-UZ"/>
        </w:rPr>
        <w:footnoteReference w:id="16"/>
      </w:r>
      <w:r>
        <w:rPr>
          <w:lang w:val="uz-Cyrl-UZ"/>
        </w:rPr>
        <w:t xml:space="preserve"> Барча жавобларда ушлаб қолиниш, ўзгартирилиш ёки фирибгарлик хавфи мавжуд. Бундай хавф жавоб қоғоз шаклида, электрон ёки бошқа восита орқали олинганидан қатъи назар мавжуд. Жавобнинг ишончлилигига шубҳа туғдириши мумкин бўлган омиллар қуйидагиларни ўз ичига олади:</w:t>
      </w:r>
    </w:p>
    <w:p w14:paraId="22B3E4C3" w14:textId="77777777" w:rsidR="00A964DD" w:rsidRPr="00A964DD" w:rsidRDefault="00A964DD" w:rsidP="00BA78F6">
      <w:pPr>
        <w:pStyle w:val="IFACBulletIndented1"/>
        <w:numPr>
          <w:ilvl w:val="0"/>
          <w:numId w:val="17"/>
        </w:numPr>
        <w:spacing w:before="60" w:line="360" w:lineRule="auto"/>
        <w:ind w:left="1134" w:hanging="567"/>
        <w:rPr>
          <w:lang w:val="uz-Cyrl-UZ"/>
        </w:rPr>
      </w:pPr>
      <w:r>
        <w:t>Аудитор томонидан билвосита олинган; ёки</w:t>
      </w:r>
    </w:p>
    <w:p w14:paraId="6A5BC3FC" w14:textId="77777777" w:rsidR="00A964DD" w:rsidRPr="00A964DD" w:rsidRDefault="00A964DD" w:rsidP="00BA78F6">
      <w:pPr>
        <w:pStyle w:val="IFACBulletIndented1"/>
        <w:numPr>
          <w:ilvl w:val="0"/>
          <w:numId w:val="17"/>
        </w:numPr>
        <w:spacing w:before="60" w:line="360" w:lineRule="auto"/>
        <w:ind w:left="1134" w:hanging="558"/>
        <w:rPr>
          <w:lang w:val="uz-Cyrl-UZ"/>
        </w:rPr>
      </w:pPr>
      <w:r>
        <w:rPr>
          <w:lang w:val="uz-Cyrl-UZ"/>
        </w:rPr>
        <w:t>Дастлаб мўлжалланган тасдиқловчи томондан келмагандек кўринган.</w:t>
      </w:r>
    </w:p>
    <w:p w14:paraId="5D7A8EC2" w14:textId="77777777" w:rsidR="00A964DD" w:rsidRPr="00A964DD" w:rsidRDefault="00A964DD" w:rsidP="00BA78F6">
      <w:pPr>
        <w:pStyle w:val="ListA"/>
        <w:spacing w:before="0" w:line="360" w:lineRule="auto"/>
        <w:ind w:left="567" w:hanging="567"/>
        <w:rPr>
          <w:lang w:val="uz-Cyrl-UZ"/>
        </w:rPr>
      </w:pPr>
      <w:r>
        <w:rPr>
          <w:lang w:val="uz-Cyrl-UZ"/>
        </w:rPr>
        <w:t>А12.</w:t>
      </w:r>
      <w:r>
        <w:rPr>
          <w:lang w:val="uz-Cyrl-UZ"/>
        </w:rPr>
        <w:tab/>
        <w:t xml:space="preserve">Электрон шаклда, масалан факсимиле ёки электрон почта орқали олинган жавоблар ишончлиликка доир хавфларни ўз ичига олади, чунки жавоб берувчининг келиб чиқиши ва ваколатини исботлаш қийин, ўзгартиришларни эса аниқлаш қийин бўлиши мумкин. Аудитор ва жавоб берувчи томонидан қўлланиладиган, электрон шаклда олинган жавоблар учун хавфсиз муҳит яратадиган жараён бу хавфларни камайтириши мумкин. Агар аудитор бундай жараён хавфсиз ва тегишли равишда назорат қилинганидан қаноат ҳосил қилса, тегишли жавобларнинг ишончлилиги ошади. Электрон тасдиқлаш жараёни электрон шаклдаги маълумот юборувчисининг шахсини тасдиқлаш учун турли усулларни, масалан шифрлаш, электрон рақамли имзолар ва веб-сайт ҳақиқийлигини текшириш тартиб-таомилларини </w:t>
      </w:r>
      <w:r>
        <w:rPr>
          <w:lang w:val="uz-Cyrl-UZ"/>
        </w:rPr>
        <w:lastRenderedPageBreak/>
        <w:t>ўз ичига олиши мумкин.</w:t>
      </w:r>
    </w:p>
    <w:p w14:paraId="41C39E1D" w14:textId="77777777" w:rsidR="00A964DD" w:rsidRPr="00A964DD" w:rsidRDefault="00A964DD" w:rsidP="00BA78F6">
      <w:pPr>
        <w:pStyle w:val="ListA"/>
        <w:spacing w:before="0" w:line="360" w:lineRule="auto"/>
        <w:ind w:left="567" w:hanging="567"/>
        <w:rPr>
          <w:lang w:val="uz-Cyrl-UZ"/>
        </w:rPr>
      </w:pPr>
      <w:r>
        <w:rPr>
          <w:lang w:val="uz-Cyrl-UZ"/>
        </w:rPr>
        <w:t xml:space="preserve">А13. </w:t>
      </w:r>
      <w:r>
        <w:rPr>
          <w:lang w:val="uz-Cyrl-UZ"/>
        </w:rPr>
        <w:tab/>
        <w:t xml:space="preserve">Агар тасдиқловчи томон учинчи томондан тасдиқ талабномаларига жавобларни мувофиқлаштириш ва тақдим этиш учун фойдаланса, аудитор қуйидаги рискларни ҳал қилиш учун тегишли тартиб-таомилларни амалга ошириши мумкин: </w:t>
      </w:r>
    </w:p>
    <w:p w14:paraId="08959F1F" w14:textId="77777777" w:rsidR="00A964DD" w:rsidRPr="00A964DD" w:rsidRDefault="00A964DD" w:rsidP="00A964DD">
      <w:pPr>
        <w:pStyle w:val="23"/>
        <w:spacing w:line="360" w:lineRule="auto"/>
        <w:rPr>
          <w:lang w:val="uz-Cyrl-UZ"/>
        </w:rPr>
      </w:pPr>
      <w:r>
        <w:rPr>
          <w:lang w:val="uz-Cyrl-UZ"/>
        </w:rPr>
        <w:t>(a)</w:t>
      </w:r>
      <w:r>
        <w:rPr>
          <w:lang w:val="uz-Cyrl-UZ"/>
        </w:rPr>
        <w:tab/>
        <w:t>Жавоб тўғри манбадан бўлмаслиги мумкин;</w:t>
      </w:r>
    </w:p>
    <w:p w14:paraId="6F0620E8" w14:textId="77777777" w:rsidR="00A964DD" w:rsidRPr="00A964DD" w:rsidRDefault="00A964DD" w:rsidP="00A964DD">
      <w:pPr>
        <w:pStyle w:val="23"/>
        <w:spacing w:line="360" w:lineRule="auto"/>
        <w:rPr>
          <w:lang w:val="uz-Cyrl-UZ"/>
        </w:rPr>
      </w:pPr>
      <w:r>
        <w:rPr>
          <w:lang w:val="uz-Cyrl-UZ"/>
        </w:rPr>
        <w:t>(b)</w:t>
      </w:r>
      <w:r>
        <w:rPr>
          <w:lang w:val="uz-Cyrl-UZ"/>
        </w:rPr>
        <w:tab/>
        <w:t>Жавоб берувчи жавоб беришга ваколатли бўлмаслиги мумкин; ва</w:t>
      </w:r>
    </w:p>
    <w:p w14:paraId="59294A68" w14:textId="77777777" w:rsidR="00A964DD" w:rsidRPr="00A964DD" w:rsidRDefault="00A964DD" w:rsidP="00A964DD">
      <w:pPr>
        <w:pStyle w:val="23"/>
        <w:spacing w:line="360" w:lineRule="auto"/>
        <w:rPr>
          <w:lang w:val="uz-Cyrl-UZ"/>
        </w:rPr>
      </w:pPr>
      <w:r>
        <w:rPr>
          <w:lang w:val="uz-Cyrl-UZ"/>
        </w:rPr>
        <w:t>(c)</w:t>
      </w:r>
      <w:r>
        <w:rPr>
          <w:lang w:val="uz-Cyrl-UZ"/>
        </w:rPr>
        <w:tab/>
        <w:t xml:space="preserve">Узатишнинг яхлитлиги бузилган бўлиши мумкин. </w:t>
      </w:r>
    </w:p>
    <w:p w14:paraId="201867CD" w14:textId="77777777" w:rsidR="00A964DD" w:rsidRPr="00A964DD" w:rsidRDefault="00A964DD" w:rsidP="00BA78F6">
      <w:pPr>
        <w:pStyle w:val="ListA"/>
        <w:spacing w:before="0" w:line="360" w:lineRule="auto"/>
        <w:ind w:left="567" w:hanging="567"/>
        <w:rPr>
          <w:lang w:val="uz-Cyrl-UZ"/>
        </w:rPr>
      </w:pPr>
      <w:r>
        <w:rPr>
          <w:lang w:val="uz-Cyrl-UZ"/>
        </w:rPr>
        <w:t>А14.</w:t>
      </w:r>
      <w:r>
        <w:rPr>
          <w:lang w:val="uz-Cyrl-UZ"/>
        </w:rPr>
        <w:tab/>
        <w:t>500-сон АХС аудитордан аудит далили сифатида фойдаланиладиган маълумотнинг ишончлилигига доир шубҳаларни ҳал қилиш учун тартиб-таомилларни ўзгартириш ёки қўшимча тартиб-таомилларни қўшиш зарурлигини аниқлашни талаб қилади.</w:t>
      </w:r>
      <w:r>
        <w:rPr>
          <w:rStyle w:val="af0"/>
          <w:lang w:val="uz-Cyrl-UZ"/>
        </w:rPr>
        <w:footnoteReference w:id="17"/>
      </w:r>
      <w:r>
        <w:rPr>
          <w:lang w:val="uz-Cyrl-UZ"/>
        </w:rPr>
        <w:t xml:space="preserve"> Аудитор тасдиқ талабномасига жавобнинг манбаси ва мазмунини тасдиқловчи томон билан боғланиш орқали текширишни танлаши мумкин. Масалан, тасдиқловчи томон электрон почта орқали жавоб берганда, аудитор тасдиқловчи томон ҳақиқатан ҳам жавоб юборганини аниқлаш учун унга телефон қилиши мумкин. Жавоб аудиторга билвосита қайтганида (масалан, тасдиқловчи томон уни аудиторга эмас, балки нотўғри равишда ташкилотга манзиллагани сабабли), аудитор тасдиқловчи томондан ёзма равишда бевосита аудиторга жавоб беришини сўраши мумкин.</w:t>
      </w:r>
    </w:p>
    <w:p w14:paraId="6352EC27" w14:textId="77777777" w:rsidR="00A964DD" w:rsidRPr="00A964DD" w:rsidRDefault="00A964DD" w:rsidP="00BA78F6">
      <w:pPr>
        <w:pStyle w:val="ListA"/>
        <w:spacing w:before="0" w:line="360" w:lineRule="auto"/>
        <w:ind w:left="567" w:hanging="567"/>
        <w:rPr>
          <w:lang w:val="uz-Cyrl-UZ"/>
        </w:rPr>
      </w:pPr>
      <w:r>
        <w:rPr>
          <w:lang w:val="uz-Cyrl-UZ"/>
        </w:rPr>
        <w:t xml:space="preserve">А15. </w:t>
      </w:r>
      <w:r>
        <w:rPr>
          <w:lang w:val="uz-Cyrl-UZ"/>
        </w:rPr>
        <w:tab/>
        <w:t xml:space="preserve">Ўз-ўзича, тасдиқ талабномасига оғзаки жавоб ташқи тасдиқноманинг таърифига мос келмайди, чунки у аудиторга тўғридан-тўғри ёзма жавоб эмас. Шу билан бирга, тасдиқ талабномасига оғзаки жавоб олинганидан сўнг, аудитор ҳолатга қараб, тасдиқловчи томондан аудиторга тўғридан-тўғри ёзма жавоб беришини сўраши мумкин. Агар бундай жавоб олинмаса, 12-бандга мувофиқ, аудитор оғзаки жавобдаги маълумотни қўллаб-қувватлаш учун бошқа аудит далилларини излайди. </w:t>
      </w:r>
    </w:p>
    <w:p w14:paraId="7F3A7559" w14:textId="77777777" w:rsidR="00A964DD" w:rsidRPr="00A964DD" w:rsidRDefault="00A964DD" w:rsidP="00BA78F6">
      <w:pPr>
        <w:pStyle w:val="ListA"/>
        <w:spacing w:before="0" w:line="360" w:lineRule="auto"/>
        <w:ind w:left="567" w:hanging="567"/>
        <w:rPr>
          <w:lang w:val="uz-Cyrl-UZ"/>
        </w:rPr>
      </w:pPr>
      <w:r>
        <w:rPr>
          <w:lang w:val="uz-Cyrl-UZ"/>
        </w:rPr>
        <w:t>А16.</w:t>
      </w:r>
      <w:r>
        <w:rPr>
          <w:lang w:val="uz-Cyrl-UZ"/>
        </w:rPr>
        <w:tab/>
        <w:t>Тасдиқ талабномасига жавоб унинг фойдаланилишига оид чекловчи жумлани ўз ичига олиши мумкин. Бундай чекловлар жавобнинг аудит далили сифатида ишончлилигини албатта бекор қилмайди.</w:t>
      </w:r>
    </w:p>
    <w:p w14:paraId="00B4C7BB" w14:textId="77777777" w:rsidR="00A964DD" w:rsidRPr="00A964DD" w:rsidRDefault="00A964DD" w:rsidP="00A964DD">
      <w:pPr>
        <w:pStyle w:val="ListA"/>
        <w:spacing w:before="0" w:line="360" w:lineRule="auto"/>
        <w:rPr>
          <w:i/>
          <w:iCs/>
          <w:lang w:val="uz-Cyrl-UZ"/>
        </w:rPr>
      </w:pPr>
      <w:r>
        <w:rPr>
          <w:i/>
          <w:iCs/>
          <w:lang w:val="uz-Cyrl-UZ"/>
        </w:rPr>
        <w:t xml:space="preserve">Ишончли бўлмаган  жавоблар </w:t>
      </w:r>
      <w:r>
        <w:rPr>
          <w:lang w:val="uz-Cyrl-UZ"/>
        </w:rPr>
        <w:t>(11-бандга қаранг)</w:t>
      </w:r>
    </w:p>
    <w:p w14:paraId="325EEFBB" w14:textId="77777777" w:rsidR="00A964DD" w:rsidRPr="00A964DD" w:rsidRDefault="00A964DD" w:rsidP="00BA78F6">
      <w:pPr>
        <w:pStyle w:val="ListA"/>
        <w:spacing w:before="0" w:line="360" w:lineRule="auto"/>
        <w:ind w:left="567" w:hanging="567"/>
        <w:rPr>
          <w:vertAlign w:val="superscript"/>
          <w:lang w:val="uz-Cyrl-UZ"/>
        </w:rPr>
      </w:pPr>
      <w:r>
        <w:rPr>
          <w:lang w:val="uz-Cyrl-UZ"/>
        </w:rPr>
        <w:t>А17.</w:t>
      </w:r>
      <w:r>
        <w:rPr>
          <w:lang w:val="uz-Cyrl-UZ"/>
        </w:rPr>
        <w:tab/>
        <w:t>Аудитор жавоб ишончсиз деган хулосага келганда, 315-сон АХС (2019 йилда қайта таҳрирланган)га мувофиқ</w:t>
      </w:r>
      <w:r>
        <w:rPr>
          <w:rStyle w:val="af0"/>
          <w:lang w:val="uz-Cyrl-UZ"/>
        </w:rPr>
        <w:footnoteReference w:id="18"/>
      </w:r>
      <w:r>
        <w:rPr>
          <w:lang w:val="uz-Cyrl-UZ"/>
        </w:rPr>
        <w:t xml:space="preserve"> тасдиқлар даражасида муҳим бузиб кўрсатиш рискларини баҳолашни қайта кўриб чиқиши ва режалаштирилган аудит тартиб-таомилларини тегишли равишда ўзгартириши зарур бўлиши мумкин. Масалан, ишончсиз жавоб 240-сон АХСга мувофиқ баҳоланиши талаб қилинадиган фирибгарлик риски омилини кўрсатиши мумкин.</w:t>
      </w:r>
      <w:r>
        <w:rPr>
          <w:rStyle w:val="af0"/>
          <w:lang w:val="uz-Cyrl-UZ"/>
        </w:rPr>
        <w:footnoteReference w:id="19"/>
      </w:r>
    </w:p>
    <w:p w14:paraId="7F1FA582" w14:textId="77777777" w:rsidR="00A964DD" w:rsidRPr="00A964DD" w:rsidRDefault="00A964DD" w:rsidP="00A964DD">
      <w:pPr>
        <w:pStyle w:val="ListA"/>
        <w:spacing w:before="0" w:line="360" w:lineRule="auto"/>
        <w:rPr>
          <w:lang w:val="ru-RU"/>
        </w:rPr>
      </w:pPr>
      <w:r>
        <w:rPr>
          <w:i/>
          <w:iCs/>
          <w:lang w:val="ru-RU"/>
        </w:rPr>
        <w:t>Жавоб олмаслик ҳолатлари</w:t>
      </w:r>
      <w:r>
        <w:rPr>
          <w:lang w:val="ru-RU"/>
        </w:rPr>
        <w:t xml:space="preserve"> (12-бандга қаранг)</w:t>
      </w:r>
    </w:p>
    <w:p w14:paraId="7C1D69FE" w14:textId="77777777" w:rsidR="00A964DD" w:rsidRPr="00A964DD" w:rsidRDefault="00A964DD" w:rsidP="00A964DD">
      <w:pPr>
        <w:pStyle w:val="ListA"/>
        <w:spacing w:before="0" w:line="360" w:lineRule="auto"/>
        <w:ind w:left="0" w:firstLine="0"/>
        <w:rPr>
          <w:lang w:val="uz-Cyrl-UZ"/>
        </w:rPr>
      </w:pPr>
      <w:r>
        <w:rPr>
          <w:lang w:val="ru-RU"/>
        </w:rPr>
        <w:t>А18.</w:t>
      </w:r>
      <w:r>
        <w:rPr>
          <w:lang w:val="ru-RU"/>
        </w:rPr>
        <w:tab/>
        <w:t>Аудитор бажариши мумкин бўлган муқобил аудит тартиб-таомилларига қуйидагилар мисол бўлади:</w:t>
      </w:r>
    </w:p>
    <w:p w14:paraId="0F781DF4" w14:textId="77777777" w:rsidR="00A964DD" w:rsidRPr="00A964DD" w:rsidRDefault="00A964DD" w:rsidP="00A964DD">
      <w:pPr>
        <w:pStyle w:val="IFACBulletIndented1"/>
        <w:numPr>
          <w:ilvl w:val="0"/>
          <w:numId w:val="17"/>
        </w:numPr>
        <w:spacing w:before="0" w:line="360" w:lineRule="auto"/>
        <w:ind w:left="993" w:hanging="426"/>
        <w:rPr>
          <w:lang w:val="uz-Cyrl-UZ"/>
        </w:rPr>
      </w:pPr>
      <w:r>
        <w:rPr>
          <w:lang w:val="uz-Cyrl-UZ"/>
        </w:rPr>
        <w:t>Дебиторлик қарзлари қолдиқлари бўйича – ҳисобот санасидан кейинги муайян пул тушумларини, юк жўнатиш ҳужжатларини ва давр охирига яқин сотувларни текшириш.</w:t>
      </w:r>
    </w:p>
    <w:p w14:paraId="0E21C3AE" w14:textId="77777777" w:rsidR="00A964DD" w:rsidRPr="00A964DD" w:rsidRDefault="00A964DD" w:rsidP="00A964DD">
      <w:pPr>
        <w:pStyle w:val="IFACBulletIndented1"/>
        <w:numPr>
          <w:ilvl w:val="0"/>
          <w:numId w:val="17"/>
        </w:numPr>
        <w:spacing w:before="0" w:line="360" w:lineRule="auto"/>
        <w:ind w:left="993" w:hanging="426"/>
        <w:rPr>
          <w:lang w:val="uz-Cyrl-UZ"/>
        </w:rPr>
      </w:pPr>
      <w:r>
        <w:rPr>
          <w:lang w:val="uz-Cyrl-UZ"/>
        </w:rPr>
        <w:t>Кредиторлик қарзлари қолдиқлари бўйича – ҳисобот санасидан кейинги пул тўловларини ёки учинчи томонлардан ёзишмаларни ва бошқа ёзувларни, масалан товарлар қабул қилинганлиги ҳақидаги ҳужжатларни текшириш.</w:t>
      </w:r>
    </w:p>
    <w:p w14:paraId="405C99DE" w14:textId="77777777" w:rsidR="00A964DD" w:rsidRPr="00A964DD" w:rsidRDefault="00A964DD" w:rsidP="00BA78F6">
      <w:pPr>
        <w:pStyle w:val="ListA"/>
        <w:spacing w:before="0" w:line="360" w:lineRule="auto"/>
        <w:ind w:left="567" w:hanging="567"/>
        <w:rPr>
          <w:vertAlign w:val="superscript"/>
          <w:lang w:val="uz-Cyrl-UZ"/>
        </w:rPr>
      </w:pPr>
      <w:r>
        <w:rPr>
          <w:lang w:val="uz-Cyrl-UZ"/>
        </w:rPr>
        <w:t>А19.</w:t>
      </w:r>
      <w:r>
        <w:rPr>
          <w:lang w:val="uz-Cyrl-UZ"/>
        </w:rPr>
        <w:tab/>
        <w:t>Муқобил аудит тартиб-таомилларининг характери ва кўлами кўриб чиқилаётган ҳисоб ва тасдиққа боғлиқ. Тасдиқ талабномасига жавоб олмаслик илгари аниқланмаган муҳим бузиб кўрсатиш рискини кўрсатиши мумкин. Бундай ҳолатларда аудитор 315-сон АХС (2019 йилда қайта таҳрирланган)га мувофиқ тасдиқлар даражасида муҳим бузиб кўрсатишнинг баҳоланган рискини қайта кўриб чиқиши ва режалаштирилган аудит тартиб-таомилларини ўзгартириши зарур бўлиши мумкин.</w:t>
      </w:r>
      <w:r>
        <w:rPr>
          <w:rStyle w:val="af0"/>
          <w:lang w:val="uz-Cyrl-UZ"/>
        </w:rPr>
        <w:footnoteReference w:id="20"/>
      </w:r>
      <w:r>
        <w:rPr>
          <w:lang w:val="uz-Cyrl-UZ"/>
        </w:rPr>
        <w:t xml:space="preserve"> Масалан, тасдиқ талабномаларига кутилганидан камроқ жавоблар ёки </w:t>
      </w:r>
      <w:r>
        <w:rPr>
          <w:lang w:val="uz-Cyrl-UZ"/>
        </w:rPr>
        <w:lastRenderedPageBreak/>
        <w:t>кутилганидан кўпроқ жавоблар илгари аниқланмаган фирибгарлик риски омилини кўрсатиши мумкин, бу 240-сон АХСга мувофиқ баҳоланиши талаб қилинади.</w:t>
      </w:r>
      <w:r>
        <w:rPr>
          <w:rStyle w:val="af0"/>
          <w:lang w:val="uz-Cyrl-UZ"/>
        </w:rPr>
        <w:footnoteReference w:id="21"/>
      </w:r>
    </w:p>
    <w:p w14:paraId="3B87A135" w14:textId="77777777" w:rsidR="00A964DD" w:rsidRPr="00A964DD" w:rsidRDefault="00A964DD" w:rsidP="00A964DD">
      <w:pPr>
        <w:pStyle w:val="ListA"/>
        <w:spacing w:before="0" w:line="360" w:lineRule="auto"/>
        <w:ind w:left="0" w:firstLine="0"/>
        <w:rPr>
          <w:lang w:val="uz-Cyrl-UZ"/>
        </w:rPr>
      </w:pPr>
      <w:r>
        <w:rPr>
          <w:lang w:val="uz-Cyrl-UZ"/>
        </w:rPr>
        <w:t>Етарли ва муносиб аудит далилларини олиш учун ижобий тасдиқ талабномасига жавоб зарур бўлган ҳолатлар (13-бандга қаранг)</w:t>
      </w:r>
    </w:p>
    <w:p w14:paraId="5D4033A3" w14:textId="77777777" w:rsidR="00A964DD" w:rsidRPr="00A964DD" w:rsidRDefault="00A964DD" w:rsidP="00BA78F6">
      <w:pPr>
        <w:pStyle w:val="ListA"/>
        <w:spacing w:before="0" w:line="360" w:lineRule="auto"/>
        <w:ind w:left="567" w:hanging="567"/>
        <w:rPr>
          <w:lang w:val="uz-Cyrl-UZ"/>
        </w:rPr>
      </w:pPr>
      <w:r>
        <w:rPr>
          <w:lang w:val="uz-Cyrl-UZ"/>
        </w:rPr>
        <w:t>А20.</w:t>
      </w:r>
      <w:r>
        <w:rPr>
          <w:lang w:val="uz-Cyrl-UZ"/>
        </w:rPr>
        <w:tab/>
        <w:t>Айрим ҳолатларда аудитор тасдиқлар даражасида баҳоланган муҳим бузиб кўрсатиш рискини аниқлаши мумкин, бунда етарли ва муносиб аудит далилларини олиш учун ижобий тасдиқ талабномасига жавоб зарур бўлади. Бундай ҳолатлар қуйидагиларни ўз ичига олиши мумкин:</w:t>
      </w:r>
    </w:p>
    <w:p w14:paraId="0309D5B3" w14:textId="77777777" w:rsidR="00A964DD" w:rsidRPr="00A964DD" w:rsidRDefault="00A964DD" w:rsidP="00A964DD">
      <w:pPr>
        <w:pStyle w:val="IFACBulletIndented1"/>
        <w:numPr>
          <w:ilvl w:val="0"/>
          <w:numId w:val="17"/>
        </w:numPr>
        <w:spacing w:before="60" w:line="360" w:lineRule="auto"/>
        <w:ind w:left="993" w:hanging="426"/>
        <w:rPr>
          <w:lang w:val="uz-Cyrl-UZ"/>
        </w:rPr>
      </w:pPr>
      <w:r>
        <w:rPr>
          <w:lang w:val="uz-Cyrl-UZ"/>
        </w:rPr>
        <w:t>Раҳбариятнинг тасдиқ(лари)ни қўллаб-қувватлаш учун мавжуд маълумот фақат ташкилотдан ташқарида мавжуд бўлган ҳолатлар.</w:t>
      </w:r>
    </w:p>
    <w:p w14:paraId="2B57F391" w14:textId="77777777" w:rsidR="00A964DD" w:rsidRPr="00A964DD" w:rsidRDefault="00A964DD" w:rsidP="00A964DD">
      <w:pPr>
        <w:pStyle w:val="IFACBulletIndented1"/>
        <w:numPr>
          <w:ilvl w:val="0"/>
          <w:numId w:val="17"/>
        </w:numPr>
        <w:spacing w:before="60" w:line="360" w:lineRule="auto"/>
        <w:ind w:left="993" w:hanging="426"/>
        <w:rPr>
          <w:lang w:val="uz-Cyrl-UZ"/>
        </w:rPr>
      </w:pPr>
      <w:r>
        <w:rPr>
          <w:lang w:val="uz-Cyrl-UZ"/>
        </w:rPr>
        <w:t>Раҳбариятнинг назорат воситаларини четлаб ўтиш риски ёки ходим(лар) ва/ёки раҳбарият иштирок этиши мумкин бўлган тил бириктириш риски каби махсус фирибгарлик риски омиллари аудиторнинг ташкилотдан олинган далилларга таянишига тўсқинлик қиладиган ҳолатлар.</w:t>
      </w:r>
    </w:p>
    <w:p w14:paraId="6827DCB7" w14:textId="77777777" w:rsidR="00A964DD" w:rsidRPr="00A964DD" w:rsidRDefault="00A964DD" w:rsidP="00A964DD">
      <w:pPr>
        <w:pStyle w:val="ListA"/>
        <w:spacing w:before="0" w:line="360" w:lineRule="auto"/>
        <w:ind w:left="0" w:firstLine="0"/>
        <w:rPr>
          <w:lang w:val="uz-Cyrl-UZ"/>
        </w:rPr>
      </w:pPr>
      <w:r>
        <w:rPr>
          <w:i/>
          <w:iCs/>
          <w:lang w:val="uz-Cyrl-UZ"/>
        </w:rPr>
        <w:t>Тафовутлар</w:t>
      </w:r>
      <w:r>
        <w:rPr>
          <w:lang w:val="uz-Cyrl-UZ"/>
        </w:rPr>
        <w:t xml:space="preserve"> (14-бандга қаранг)</w:t>
      </w:r>
    </w:p>
    <w:p w14:paraId="5C4B3D8F" w14:textId="77777777" w:rsidR="00A964DD" w:rsidRPr="00A964DD" w:rsidRDefault="00A964DD" w:rsidP="00BA78F6">
      <w:pPr>
        <w:pStyle w:val="ListA"/>
        <w:spacing w:before="0" w:line="360" w:lineRule="auto"/>
        <w:ind w:left="567" w:hanging="567"/>
        <w:rPr>
          <w:lang w:val="uz-Cyrl-UZ"/>
        </w:rPr>
      </w:pPr>
      <w:r>
        <w:rPr>
          <w:lang w:val="uz-Cyrl-UZ"/>
        </w:rPr>
        <w:t>А21.</w:t>
      </w:r>
      <w:r>
        <w:rPr>
          <w:lang w:val="uz-Cyrl-UZ"/>
        </w:rPr>
        <w:tab/>
        <w:t>Тасдиқ талабномаларига жавобларда қайд этилган тафовутлар молиявий ҳисоботларда бузиб кўрсатишлар ёки эҳтимолий бузиб кўрсатишлар мавжудлигини кўрсатиши мумкин. Бузиб кўрсатиш аниқланганида, аудитор 240-сон АХСга мувофиқ бундай бузиб кўрсатиш фирибгарликни кўрсатиши ёки кўрсатмаслигини баҳолаши талаб қилинади.</w:t>
      </w:r>
      <w:r>
        <w:rPr>
          <w:rStyle w:val="af0"/>
          <w:lang w:val="uz-Cyrl-UZ"/>
        </w:rPr>
        <w:footnoteReference w:id="22"/>
      </w:r>
      <w:r>
        <w:rPr>
          <w:lang w:val="uz-Cyrl-UZ"/>
        </w:rPr>
        <w:t xml:space="preserve"> Тафовутлар ўхшаш тасдиқловчи томонлардан ёки ўхшаш ҳисоблар бўйича олинган жавоблар сифатига доир йўналтирувчи маълумот бериши мумкин. Тафовутлар, шунингдек, ташкилотнинг молиявий ҳисобот бериш устидан ички назоратидаги камчилик ёки камчиликларни кўрсатиши мумкин.</w:t>
      </w:r>
    </w:p>
    <w:p w14:paraId="4D857210" w14:textId="77777777" w:rsidR="00A964DD" w:rsidRPr="00A964DD" w:rsidRDefault="00A964DD" w:rsidP="00BA78F6">
      <w:pPr>
        <w:pStyle w:val="ListA"/>
        <w:spacing w:before="0" w:line="360" w:lineRule="auto"/>
        <w:ind w:left="567" w:hanging="567"/>
        <w:rPr>
          <w:lang w:val="uz-Cyrl-UZ"/>
        </w:rPr>
      </w:pPr>
      <w:r>
        <w:rPr>
          <w:lang w:val="uz-Cyrl-UZ"/>
        </w:rPr>
        <w:t xml:space="preserve">А22. </w:t>
      </w:r>
      <w:r>
        <w:rPr>
          <w:lang w:val="uz-Cyrl-UZ"/>
        </w:rPr>
        <w:tab/>
        <w:t xml:space="preserve">Баъзи тафовутлар бузиб кўрсатишларни англатмайди. Масалан, аудитор тасдиқ талабномаларига жавоблардаги фарқлар вақт, ўлчов ёки ташқи тасдиқнома тартиб-таомилларидаги хатолар туфайли деб хулоса қилиши мумкин. </w:t>
      </w:r>
    </w:p>
    <w:p w14:paraId="1375A4DC" w14:textId="77777777" w:rsidR="00A964DD" w:rsidRPr="00A964DD" w:rsidRDefault="00A964DD" w:rsidP="00A964DD">
      <w:pPr>
        <w:pStyle w:val="23"/>
        <w:spacing w:before="0" w:line="360" w:lineRule="auto"/>
        <w:ind w:left="0" w:firstLine="0"/>
        <w:rPr>
          <w:lang w:val="uz-Cyrl-UZ"/>
        </w:rPr>
      </w:pPr>
      <w:r>
        <w:rPr>
          <w:b/>
          <w:bCs/>
          <w:lang w:val="uz-Cyrl-UZ"/>
        </w:rPr>
        <w:t xml:space="preserve">Салбий тасдиқномалар </w:t>
      </w:r>
      <w:r>
        <w:rPr>
          <w:lang w:val="uz-Cyrl-UZ"/>
        </w:rPr>
        <w:t>(15-бандга қаранг)</w:t>
      </w:r>
    </w:p>
    <w:p w14:paraId="2342459E" w14:textId="77777777" w:rsidR="00A964DD" w:rsidRPr="00A964DD" w:rsidRDefault="00A964DD" w:rsidP="00BA78F6">
      <w:pPr>
        <w:pStyle w:val="ListA"/>
        <w:spacing w:before="0" w:line="360" w:lineRule="auto"/>
        <w:ind w:left="567" w:hanging="567"/>
        <w:rPr>
          <w:lang w:val="uz-Cyrl-UZ"/>
        </w:rPr>
      </w:pPr>
      <w:r>
        <w:rPr>
          <w:lang w:val="uz-Cyrl-UZ"/>
        </w:rPr>
        <w:t>А23.</w:t>
      </w:r>
      <w:r>
        <w:rPr>
          <w:lang w:val="uz-Cyrl-UZ"/>
        </w:rPr>
        <w:tab/>
        <w:t>Салбий тасдиқ талабномасига жавоб олмаслик мўлжалланган тасдиқловчи томон тасдиқ талабномасини олганини ёки талабномадаги маълумотнинг аниқлигини текширганини аниқ кўрсатмайди. Шунга кўра, тасдиқловчи томоннинг салбий тасдиқ талабномасига жавоб бермаслиги ижобий тасдиқ талабномасига жавобга нисбатан анча камроқ ишонтирувчи аудит далилини таъминлайди. Тасдиқловчи томонлар талабномадаги маълумот уларнинг фойдасига бўлмаганда, тасдиқ талабномасига норозилигини билдириш учун жавоб бериш эҳтимоли юқорироқ, бошқа ҳолларда эса жавоб бериш эҳтимоли пастроқ бўлиши мумкин. Масалан, банк депозит ҳисобварақлари эгалари тасдиқ талабномасида ҳисобварақ қолдиғи камайтириб кўрсатилган деб ҳисобласа, жавоб бериш эҳтимоли юқорироқ, лекин қолдиқ ошириб кўрсатилган деб ҳисобласа, жавоб бериш эҳтимоли пастроқ бўлиши мумкин. Шунинг учун банк депозит ҳисобварақлари эгаларига салбий тасдиқ талабномаларини юбориш бундай қолдиқлар камайтириб кўрсатилган бўлиши мумкинлигини кўриб чиқишда фойдали тартиб-таомил бўлиши мумкин, аммо аудитор ошириб кўрсатиш бўйича далил излаётган бўлса, самарали бўлиш эҳтимоли паст.</w:t>
      </w:r>
    </w:p>
    <w:p w14:paraId="407592FE" w14:textId="77777777" w:rsidR="00A964DD" w:rsidRPr="00A964DD" w:rsidRDefault="00A964DD" w:rsidP="00A964DD">
      <w:pPr>
        <w:pStyle w:val="ListA"/>
        <w:spacing w:before="0" w:line="360" w:lineRule="auto"/>
        <w:rPr>
          <w:lang w:val="ru-RU"/>
        </w:rPr>
      </w:pPr>
      <w:r>
        <w:rPr>
          <w:b/>
          <w:bCs/>
          <w:lang w:val="ru-RU"/>
        </w:rPr>
        <w:t>Олинган далилларни баҳолаш</w:t>
      </w:r>
      <w:r>
        <w:rPr>
          <w:lang w:val="ru-RU"/>
        </w:rPr>
        <w:t xml:space="preserve"> (16-бандга қаранг)</w:t>
      </w:r>
    </w:p>
    <w:p w14:paraId="7994F6E2" w14:textId="77777777" w:rsidR="00A964DD" w:rsidRPr="00A964DD" w:rsidRDefault="00A964DD" w:rsidP="00BA78F6">
      <w:pPr>
        <w:pStyle w:val="ListA"/>
        <w:spacing w:before="0" w:line="276" w:lineRule="auto"/>
        <w:rPr>
          <w:lang w:val="uz-Cyrl-UZ"/>
        </w:rPr>
      </w:pPr>
      <w:r>
        <w:rPr>
          <w:lang w:val="ru-RU"/>
        </w:rPr>
        <w:t>А24.</w:t>
      </w:r>
      <w:r>
        <w:rPr>
          <w:lang w:val="ru-RU"/>
        </w:rPr>
        <w:tab/>
        <w:t>Аудитор алоҳида ташқи тасдиқ талабномалари натижаларини баҳолашда бундай натижаларни қуйидагича тоифалаши мумкин:</w:t>
      </w:r>
    </w:p>
    <w:p w14:paraId="62D0296C" w14:textId="77777777" w:rsidR="00A964DD" w:rsidRPr="00A964DD" w:rsidRDefault="00A964DD" w:rsidP="00BA78F6">
      <w:pPr>
        <w:pStyle w:val="23"/>
        <w:spacing w:line="276" w:lineRule="auto"/>
        <w:rPr>
          <w:lang w:val="uz-Cyrl-UZ"/>
        </w:rPr>
      </w:pPr>
      <w:r>
        <w:rPr>
          <w:lang w:val="uz-Cyrl-UZ"/>
        </w:rPr>
        <w:t>(a)</w:t>
      </w:r>
      <w:r>
        <w:rPr>
          <w:lang w:val="uz-Cyrl-UZ"/>
        </w:rPr>
        <w:tab/>
        <w:t>Тасдиқ талабномасида келтирилган маълумотга розилик билдирувчи ёки сўралган маълумотни тафовутсиз тақдим этувчи тегишли тасдиқловчи томоннинг жавоби;</w:t>
      </w:r>
    </w:p>
    <w:p w14:paraId="66D1EEAC" w14:textId="77777777" w:rsidR="00A964DD" w:rsidRPr="00A964DD" w:rsidRDefault="00A964DD" w:rsidP="00BA78F6">
      <w:pPr>
        <w:pStyle w:val="23"/>
        <w:spacing w:line="276" w:lineRule="auto"/>
        <w:rPr>
          <w:lang w:val="uz-Cyrl-UZ"/>
        </w:rPr>
      </w:pPr>
      <w:r>
        <w:rPr>
          <w:lang w:val="ru-RU"/>
        </w:rPr>
        <w:t>(</w:t>
      </w:r>
      <w:r>
        <w:t>b</w:t>
      </w:r>
      <w:r>
        <w:rPr>
          <w:lang w:val="ru-RU"/>
        </w:rPr>
        <w:t>)</w:t>
      </w:r>
      <w:r>
        <w:rPr>
          <w:lang w:val="ru-RU"/>
        </w:rPr>
        <w:tab/>
        <w:t>Ишончсиз деб ҳисобланган жавоб;</w:t>
      </w:r>
    </w:p>
    <w:p w14:paraId="1EBE1F8B" w14:textId="77777777" w:rsidR="00A964DD" w:rsidRPr="00A964DD" w:rsidRDefault="00A964DD" w:rsidP="00BA78F6">
      <w:pPr>
        <w:pStyle w:val="23"/>
        <w:spacing w:line="276" w:lineRule="auto"/>
        <w:rPr>
          <w:lang w:val="uz-Cyrl-UZ"/>
        </w:rPr>
      </w:pPr>
      <w:r>
        <w:rPr>
          <w:lang w:val="ru-RU"/>
        </w:rPr>
        <w:t>(</w:t>
      </w:r>
      <w:r>
        <w:t>c</w:t>
      </w:r>
      <w:r>
        <w:rPr>
          <w:lang w:val="ru-RU"/>
        </w:rPr>
        <w:t>)</w:t>
      </w:r>
      <w:r>
        <w:rPr>
          <w:lang w:val="ru-RU"/>
        </w:rPr>
        <w:tab/>
        <w:t>Жавоб олмаслик; ёки</w:t>
      </w:r>
    </w:p>
    <w:p w14:paraId="7ECCCFEA" w14:textId="77777777" w:rsidR="00A964DD" w:rsidRPr="00A964DD" w:rsidRDefault="00A964DD" w:rsidP="00BA78F6">
      <w:pPr>
        <w:pStyle w:val="23"/>
        <w:spacing w:line="360" w:lineRule="auto"/>
        <w:rPr>
          <w:lang w:val="uz-Cyrl-UZ"/>
        </w:rPr>
      </w:pPr>
      <w:r>
        <w:rPr>
          <w:lang w:val="ru-RU"/>
        </w:rPr>
        <w:t>(</w:t>
      </w:r>
      <w:r>
        <w:t>d</w:t>
      </w:r>
      <w:r>
        <w:rPr>
          <w:lang w:val="ru-RU"/>
        </w:rPr>
        <w:t>)</w:t>
      </w:r>
      <w:r>
        <w:rPr>
          <w:lang w:val="ru-RU"/>
        </w:rPr>
        <w:tab/>
        <w:t>Тафовутни кўрсатувчи жавоб.</w:t>
      </w:r>
    </w:p>
    <w:p w14:paraId="12513B99" w14:textId="77777777" w:rsidR="00A964DD" w:rsidRPr="00A964DD" w:rsidRDefault="00A964DD" w:rsidP="00BA78F6">
      <w:pPr>
        <w:pStyle w:val="ListA"/>
        <w:spacing w:before="0" w:line="360" w:lineRule="auto"/>
        <w:rPr>
          <w:vertAlign w:val="superscript"/>
          <w:lang w:val="uz-Cyrl-UZ"/>
        </w:rPr>
      </w:pPr>
      <w:r>
        <w:rPr>
          <w:lang w:val="uz-Cyrl-UZ"/>
        </w:rPr>
        <w:lastRenderedPageBreak/>
        <w:t>А25.</w:t>
      </w:r>
      <w:r>
        <w:rPr>
          <w:lang w:val="uz-Cyrl-UZ"/>
        </w:rPr>
        <w:tab/>
        <w:t>Аудиторнинг баҳолаши, аудитор томонидан бажарилган бошқа аудит тартиб-таомиллари билан биргаликда ҳисобга олинганда, 330-сон АХС талабларига мувофиқ аудиторга етарли ва муносиб аудит далиллари олинган ёки қўшимча аудит далиллари зарурми, деган хулосага келишда ёрдам бериши мумкин.</w:t>
      </w:r>
      <w:r>
        <w:rPr>
          <w:rStyle w:val="af0"/>
          <w:lang w:val="uz-Cyrl-UZ"/>
        </w:rPr>
        <w:footnoteReference w:id="23"/>
      </w:r>
    </w:p>
    <w:p w14:paraId="51680C29" w14:textId="77777777" w:rsidR="002F38FB" w:rsidRPr="00A964DD" w:rsidRDefault="002F38FB" w:rsidP="00A964DD">
      <w:pPr>
        <w:spacing w:line="360" w:lineRule="auto"/>
        <w:jc w:val="both"/>
        <w:rPr>
          <w:rFonts w:ascii="Times New Roman" w:hAnsi="Times New Roman" w:cs="Times New Roman"/>
          <w:sz w:val="20"/>
          <w:szCs w:val="20"/>
          <w:lang w:val="uz-Cyrl-UZ"/>
        </w:rPr>
      </w:pPr>
    </w:p>
    <w:sectPr w:rsidR="002F38FB" w:rsidRPr="00A964DD" w:rsidSect="00A964DD">
      <w:pgSz w:w="11906" w:h="16838"/>
      <w:pgMar w:top="851" w:right="567" w:bottom="851"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2C2AB1" w14:textId="77777777" w:rsidR="00344983" w:rsidRDefault="00344983" w:rsidP="00F14228">
      <w:pPr>
        <w:spacing w:after="0" w:line="240" w:lineRule="auto"/>
      </w:pPr>
      <w:r>
        <w:separator/>
      </w:r>
    </w:p>
  </w:endnote>
  <w:endnote w:type="continuationSeparator" w:id="0">
    <w:p w14:paraId="42E17EB8" w14:textId="77777777" w:rsidR="00344983" w:rsidRDefault="00344983"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B14A7" w14:textId="77777777" w:rsidR="00344983" w:rsidRDefault="00344983" w:rsidP="00F14228">
      <w:pPr>
        <w:spacing w:after="0" w:line="240" w:lineRule="auto"/>
      </w:pPr>
      <w:r>
        <w:separator/>
      </w:r>
    </w:p>
  </w:footnote>
  <w:footnote w:type="continuationSeparator" w:id="0">
    <w:p w14:paraId="2ED84709" w14:textId="77777777" w:rsidR="00344983" w:rsidRDefault="00344983" w:rsidP="00F14228">
      <w:pPr>
        <w:spacing w:after="0" w:line="240" w:lineRule="auto"/>
      </w:pPr>
      <w:r>
        <w:continuationSeparator/>
      </w:r>
    </w:p>
  </w:footnote>
  <w:footnote w:id="1">
    <w:p w14:paraId="09B6B678"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330-сон АХС, </w:t>
      </w:r>
      <w:r w:rsidRPr="00535AEF">
        <w:rPr>
          <w:rFonts w:ascii="Times New Roman" w:hAnsi="Times New Roman" w:cs="Times New Roman"/>
          <w:i/>
          <w:iCs/>
          <w:sz w:val="16"/>
          <w:szCs w:val="16"/>
          <w:lang w:val="uz-Cyrl-UZ"/>
        </w:rPr>
        <w:t>Аудиторнинг баҳоланган рискларга жавоблари</w:t>
      </w:r>
    </w:p>
  </w:footnote>
  <w:footnote w:id="2">
    <w:p w14:paraId="4182DE61"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500-сон АХС, </w:t>
      </w:r>
      <w:r w:rsidRPr="00535AEF">
        <w:rPr>
          <w:rFonts w:ascii="Times New Roman" w:hAnsi="Times New Roman" w:cs="Times New Roman"/>
          <w:i/>
          <w:iCs/>
          <w:sz w:val="16"/>
          <w:szCs w:val="16"/>
          <w:lang w:val="uz-Cyrl-UZ"/>
        </w:rPr>
        <w:t>Аудит далиллари</w:t>
      </w:r>
    </w:p>
  </w:footnote>
  <w:footnote w:id="3">
    <w:p w14:paraId="5499FF56"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501-сон АХС, </w:t>
      </w:r>
      <w:r w:rsidRPr="00535AEF">
        <w:rPr>
          <w:rFonts w:ascii="Times New Roman" w:hAnsi="Times New Roman" w:cs="Times New Roman"/>
          <w:i/>
          <w:iCs/>
          <w:sz w:val="16"/>
          <w:szCs w:val="16"/>
          <w:lang w:val="uz-Cyrl-UZ"/>
        </w:rPr>
        <w:t>Аудит далиллари—Танланган моддалар бўйича алоҳида мулоҳазалар</w:t>
      </w:r>
    </w:p>
  </w:footnote>
  <w:footnote w:id="4">
    <w:p w14:paraId="32E566C0"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500-сон АХС, A9-банд</w:t>
      </w:r>
    </w:p>
  </w:footnote>
  <w:footnote w:id="5">
    <w:p w14:paraId="25A3ABCB"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500-сон АХС, A35-банд</w:t>
      </w:r>
    </w:p>
  </w:footnote>
  <w:footnote w:id="6">
    <w:p w14:paraId="13024EA2"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330-сон АХС, 5–6-бандлар</w:t>
      </w:r>
    </w:p>
  </w:footnote>
  <w:footnote w:id="7">
    <w:p w14:paraId="5A8F660E"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330-сон АХС, 18–19-бандлар</w:t>
      </w:r>
    </w:p>
  </w:footnote>
  <w:footnote w:id="8">
    <w:p w14:paraId="4A4B12AF"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330-сон АХС, 7(b)-банд</w:t>
      </w:r>
    </w:p>
  </w:footnote>
  <w:footnote w:id="9">
    <w:p w14:paraId="3D18971F"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330-сон АХС, A55-банд</w:t>
      </w:r>
    </w:p>
  </w:footnote>
  <w:footnote w:id="10">
    <w:p w14:paraId="736A480A"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240-сон АХС, </w:t>
      </w:r>
      <w:r w:rsidRPr="00535AEF">
        <w:rPr>
          <w:rFonts w:ascii="Times New Roman" w:hAnsi="Times New Roman" w:cs="Times New Roman"/>
          <w:i/>
          <w:iCs/>
          <w:sz w:val="16"/>
          <w:szCs w:val="16"/>
          <w:lang w:val="uz-Cyrl-UZ"/>
        </w:rPr>
        <w:t>Молиявий ҳисоботлар аудитида фирибгарликка оид аудиторнинг жавобгарликлари</w:t>
      </w:r>
      <w:r w:rsidRPr="00535AEF">
        <w:rPr>
          <w:rFonts w:ascii="Times New Roman" w:hAnsi="Times New Roman" w:cs="Times New Roman"/>
          <w:sz w:val="16"/>
          <w:szCs w:val="16"/>
          <w:lang w:val="uz-Cyrl-UZ"/>
        </w:rPr>
        <w:t>, A38-банд</w:t>
      </w:r>
    </w:p>
  </w:footnote>
  <w:footnote w:id="11">
    <w:p w14:paraId="4F5AA849"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500-сон АХС, A12–A13-бандлар</w:t>
      </w:r>
    </w:p>
  </w:footnote>
  <w:footnote w:id="12">
    <w:p w14:paraId="63F6CDB6"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260-сон АХС (Қайта таҳрирланган), </w:t>
      </w:r>
      <w:r w:rsidRPr="00535AEF">
        <w:rPr>
          <w:rFonts w:ascii="Times New Roman" w:hAnsi="Times New Roman" w:cs="Times New Roman"/>
          <w:i/>
          <w:iCs/>
          <w:sz w:val="16"/>
          <w:szCs w:val="16"/>
          <w:lang w:val="uz-Cyrl-UZ"/>
        </w:rPr>
        <w:t>Бошқарув учун масъул шахслар билан ўзаро ахборот алмашинуви</w:t>
      </w:r>
      <w:r w:rsidRPr="00535AEF">
        <w:rPr>
          <w:rFonts w:ascii="Times New Roman" w:hAnsi="Times New Roman" w:cs="Times New Roman"/>
          <w:sz w:val="16"/>
          <w:szCs w:val="16"/>
          <w:lang w:val="uz-Cyrl-UZ"/>
        </w:rPr>
        <w:t>, 16-банд</w:t>
      </w:r>
    </w:p>
  </w:footnote>
  <w:footnote w:id="13">
    <w:p w14:paraId="0E3EAD1E"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705-сон АХС (Қайта таҳрирланган), </w:t>
      </w:r>
      <w:r w:rsidRPr="00535AEF">
        <w:rPr>
          <w:rFonts w:ascii="Times New Roman" w:hAnsi="Times New Roman" w:cs="Times New Roman"/>
          <w:i/>
          <w:iCs/>
          <w:sz w:val="16"/>
          <w:szCs w:val="16"/>
          <w:lang w:val="uz-Cyrl-UZ"/>
        </w:rPr>
        <w:t>Мустақил аудиторнинг хулосасидаги фикрга модификация киритиш</w:t>
      </w:r>
    </w:p>
  </w:footnote>
  <w:footnote w:id="14">
    <w:p w14:paraId="1583FDE4"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315-сон АХС (2019 йилда қайта таҳрирланган), </w:t>
      </w:r>
      <w:r w:rsidRPr="00535AEF">
        <w:rPr>
          <w:rFonts w:ascii="Times New Roman" w:hAnsi="Times New Roman" w:cs="Times New Roman"/>
          <w:i/>
          <w:iCs/>
          <w:sz w:val="16"/>
          <w:szCs w:val="16"/>
          <w:lang w:val="uz-Cyrl-UZ"/>
        </w:rPr>
        <w:t>Муҳим бузиб кўрсатиш рискларини аниқлаш ва баҳолаш</w:t>
      </w:r>
      <w:r w:rsidRPr="00535AEF">
        <w:rPr>
          <w:rFonts w:ascii="Times New Roman" w:hAnsi="Times New Roman" w:cs="Times New Roman"/>
          <w:sz w:val="16"/>
          <w:szCs w:val="16"/>
          <w:lang w:val="uz-Cyrl-UZ"/>
        </w:rPr>
        <w:t>, 37-банд</w:t>
      </w:r>
    </w:p>
  </w:footnote>
  <w:footnote w:id="15">
    <w:p w14:paraId="03AFCAD4"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240-сон АХС, 25-банд</w:t>
      </w:r>
    </w:p>
  </w:footnote>
  <w:footnote w:id="16">
    <w:p w14:paraId="0A04E6EF"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500-сон АХС, A35-банд</w:t>
      </w:r>
    </w:p>
  </w:footnote>
  <w:footnote w:id="17">
    <w:p w14:paraId="791C0FF9"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500-сон АХС, 11-банд</w:t>
      </w:r>
    </w:p>
  </w:footnote>
  <w:footnote w:id="18">
    <w:p w14:paraId="449DC9A7"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315-сон АХС (2019 йилда қайта таҳрирланган), 37-банд</w:t>
      </w:r>
    </w:p>
  </w:footnote>
  <w:footnote w:id="19">
    <w:p w14:paraId="744DF1CB"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240-сон АХС, 25-банд</w:t>
      </w:r>
    </w:p>
  </w:footnote>
  <w:footnote w:id="20">
    <w:p w14:paraId="6D41E8B0"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315-сон АХС (2019 йилда қайта таҳрирланган), 37-банд</w:t>
      </w:r>
    </w:p>
  </w:footnote>
  <w:footnote w:id="21">
    <w:p w14:paraId="1488902A"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240-сон АХС, 25-банд</w:t>
      </w:r>
    </w:p>
  </w:footnote>
  <w:footnote w:id="22">
    <w:p w14:paraId="560F6835" w14:textId="77777777" w:rsidR="00677ADC" w:rsidRPr="00535AEF" w:rsidRDefault="000F4210">
      <w:pPr>
        <w:pStyle w:val="af"/>
        <w:rPr>
          <w:rFonts w:ascii="Times New Roman" w:hAnsi="Times New Roman" w:cs="Times New Roman"/>
          <w:sz w:val="16"/>
          <w:szCs w:val="16"/>
          <w:lang w:val="ru-RU"/>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240-сон АХС, 36-банд</w:t>
      </w:r>
    </w:p>
  </w:footnote>
  <w:footnote w:id="23">
    <w:p w14:paraId="281DA800" w14:textId="77777777" w:rsidR="00677ADC" w:rsidRPr="00535AEF" w:rsidRDefault="000F4210">
      <w:pPr>
        <w:pStyle w:val="af"/>
        <w:rPr>
          <w:rFonts w:ascii="Times New Roman" w:hAnsi="Times New Roman" w:cs="Times New Roman"/>
          <w:sz w:val="16"/>
          <w:szCs w:val="16"/>
        </w:rPr>
      </w:pPr>
      <w:r w:rsidRPr="00535AEF">
        <w:rPr>
          <w:rStyle w:val="af0"/>
          <w:rFonts w:ascii="Times New Roman" w:hAnsi="Times New Roman" w:cs="Times New Roman"/>
          <w:sz w:val="16"/>
          <w:szCs w:val="16"/>
        </w:rPr>
        <w:footnoteRef/>
      </w:r>
      <w:r w:rsidRPr="00535AEF">
        <w:rPr>
          <w:rFonts w:ascii="Times New Roman" w:hAnsi="Times New Roman" w:cs="Times New Roman"/>
          <w:sz w:val="16"/>
          <w:szCs w:val="16"/>
          <w:lang w:val="uz-Cyrl-UZ"/>
        </w:rPr>
        <w:t xml:space="preserve"> 330-сон АХС, 26–27-бандлар</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2123788F"/>
    <w:multiLevelType w:val="hybridMultilevel"/>
    <w:tmpl w:val="9C74739E"/>
    <w:lvl w:ilvl="0" w:tplc="0E785AFE">
      <w:start w:val="1"/>
      <w:numFmt w:val="bullet"/>
      <w:lvlText w:val="o"/>
      <w:lvlJc w:val="left"/>
      <w:pPr>
        <w:ind w:left="1813" w:hanging="360"/>
      </w:pPr>
      <w:rPr>
        <w:rFonts w:ascii="Courier New" w:hAnsi="Courier New" w:cs="Courier New" w:hint="default"/>
      </w:rPr>
    </w:lvl>
    <w:lvl w:ilvl="1" w:tplc="45FAF072" w:tentative="1">
      <w:start w:val="1"/>
      <w:numFmt w:val="bullet"/>
      <w:lvlText w:val="o"/>
      <w:lvlJc w:val="left"/>
      <w:pPr>
        <w:ind w:left="2533" w:hanging="360"/>
      </w:pPr>
      <w:rPr>
        <w:rFonts w:ascii="Courier New" w:hAnsi="Courier New" w:cs="Courier New" w:hint="default"/>
      </w:rPr>
    </w:lvl>
    <w:lvl w:ilvl="2" w:tplc="04D23684" w:tentative="1">
      <w:start w:val="1"/>
      <w:numFmt w:val="bullet"/>
      <w:lvlText w:val=""/>
      <w:lvlJc w:val="left"/>
      <w:pPr>
        <w:ind w:left="3253" w:hanging="360"/>
      </w:pPr>
      <w:rPr>
        <w:rFonts w:ascii="Wingdings" w:hAnsi="Wingdings" w:hint="default"/>
      </w:rPr>
    </w:lvl>
    <w:lvl w:ilvl="3" w:tplc="F59ADF72" w:tentative="1">
      <w:start w:val="1"/>
      <w:numFmt w:val="bullet"/>
      <w:lvlText w:val=""/>
      <w:lvlJc w:val="left"/>
      <w:pPr>
        <w:ind w:left="3973" w:hanging="360"/>
      </w:pPr>
      <w:rPr>
        <w:rFonts w:ascii="Symbol" w:hAnsi="Symbol" w:hint="default"/>
      </w:rPr>
    </w:lvl>
    <w:lvl w:ilvl="4" w:tplc="A5485188" w:tentative="1">
      <w:start w:val="1"/>
      <w:numFmt w:val="bullet"/>
      <w:lvlText w:val="o"/>
      <w:lvlJc w:val="left"/>
      <w:pPr>
        <w:ind w:left="4693" w:hanging="360"/>
      </w:pPr>
      <w:rPr>
        <w:rFonts w:ascii="Courier New" w:hAnsi="Courier New" w:cs="Courier New" w:hint="default"/>
      </w:rPr>
    </w:lvl>
    <w:lvl w:ilvl="5" w:tplc="2E32A2A0" w:tentative="1">
      <w:start w:val="1"/>
      <w:numFmt w:val="bullet"/>
      <w:lvlText w:val=""/>
      <w:lvlJc w:val="left"/>
      <w:pPr>
        <w:ind w:left="5413" w:hanging="360"/>
      </w:pPr>
      <w:rPr>
        <w:rFonts w:ascii="Wingdings" w:hAnsi="Wingdings" w:hint="default"/>
      </w:rPr>
    </w:lvl>
    <w:lvl w:ilvl="6" w:tplc="81D2CC00" w:tentative="1">
      <w:start w:val="1"/>
      <w:numFmt w:val="bullet"/>
      <w:lvlText w:val=""/>
      <w:lvlJc w:val="left"/>
      <w:pPr>
        <w:ind w:left="6133" w:hanging="360"/>
      </w:pPr>
      <w:rPr>
        <w:rFonts w:ascii="Symbol" w:hAnsi="Symbol" w:hint="default"/>
      </w:rPr>
    </w:lvl>
    <w:lvl w:ilvl="7" w:tplc="C506FD8C" w:tentative="1">
      <w:start w:val="1"/>
      <w:numFmt w:val="bullet"/>
      <w:lvlText w:val="o"/>
      <w:lvlJc w:val="left"/>
      <w:pPr>
        <w:ind w:left="6853" w:hanging="360"/>
      </w:pPr>
      <w:rPr>
        <w:rFonts w:ascii="Courier New" w:hAnsi="Courier New" w:cs="Courier New" w:hint="default"/>
      </w:rPr>
    </w:lvl>
    <w:lvl w:ilvl="8" w:tplc="69D45512" w:tentative="1">
      <w:start w:val="1"/>
      <w:numFmt w:val="bullet"/>
      <w:lvlText w:val=""/>
      <w:lvlJc w:val="left"/>
      <w:pPr>
        <w:ind w:left="7573" w:hanging="360"/>
      </w:pPr>
      <w:rPr>
        <w:rFonts w:ascii="Wingdings" w:hAnsi="Wingdings" w:hint="default"/>
      </w:rPr>
    </w:lvl>
  </w:abstractNum>
  <w:abstractNum w:abstractNumId="2" w15:restartNumberingAfterBreak="0">
    <w:nsid w:val="29CE0F40"/>
    <w:multiLevelType w:val="hybridMultilevel"/>
    <w:tmpl w:val="8C4CCC8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4" w15:restartNumberingAfterBreak="0">
    <w:nsid w:val="363F3F98"/>
    <w:multiLevelType w:val="hybridMultilevel"/>
    <w:tmpl w:val="D534DF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15:restartNumberingAfterBreak="0">
    <w:nsid w:val="43901EB4"/>
    <w:multiLevelType w:val="hybridMultilevel"/>
    <w:tmpl w:val="AD90155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9"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10"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11"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num w:numId="1">
    <w:abstractNumId w:val="8"/>
  </w:num>
  <w:num w:numId="2">
    <w:abstractNumId w:val="10"/>
  </w:num>
  <w:num w:numId="3">
    <w:abstractNumId w:val="7"/>
  </w:num>
  <w:num w:numId="4">
    <w:abstractNumId w:val="8"/>
  </w:num>
  <w:num w:numId="5">
    <w:abstractNumId w:val="7"/>
  </w:num>
  <w:num w:numId="6">
    <w:abstractNumId w:val="0"/>
  </w:num>
  <w:num w:numId="7">
    <w:abstractNumId w:val="11"/>
  </w:num>
  <w:num w:numId="8">
    <w:abstractNumId w:val="5"/>
  </w:num>
  <w:num w:numId="9">
    <w:abstractNumId w:val="9"/>
  </w:num>
  <w:num w:numId="10">
    <w:abstractNumId w:val="1"/>
  </w:num>
  <w:num w:numId="11">
    <w:abstractNumId w:val="3"/>
  </w:num>
  <w:num w:numId="12">
    <w:abstractNumId w:val="0"/>
  </w:num>
  <w:num w:numId="13">
    <w:abstractNumId w:val="2"/>
  </w:num>
  <w:num w:numId="14">
    <w:abstractNumId w:val="4"/>
  </w:num>
  <w:num w:numId="15">
    <w:abstractNumId w:val="6"/>
  </w:num>
  <w:num w:numId="16">
    <w:abstractNumId w:val="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05B95"/>
    <w:rsid w:val="00010AD2"/>
    <w:rsid w:val="00011CD7"/>
    <w:rsid w:val="0002466B"/>
    <w:rsid w:val="00037652"/>
    <w:rsid w:val="000408CE"/>
    <w:rsid w:val="000522C8"/>
    <w:rsid w:val="00054144"/>
    <w:rsid w:val="000556C7"/>
    <w:rsid w:val="00064782"/>
    <w:rsid w:val="0007746C"/>
    <w:rsid w:val="00082536"/>
    <w:rsid w:val="00092AFB"/>
    <w:rsid w:val="000A6BEA"/>
    <w:rsid w:val="000A7831"/>
    <w:rsid w:val="000A7CF6"/>
    <w:rsid w:val="000C0160"/>
    <w:rsid w:val="000C1A35"/>
    <w:rsid w:val="000C5F04"/>
    <w:rsid w:val="000D5ACA"/>
    <w:rsid w:val="000E24C1"/>
    <w:rsid w:val="000F4210"/>
    <w:rsid w:val="001066D6"/>
    <w:rsid w:val="00113474"/>
    <w:rsid w:val="0011403F"/>
    <w:rsid w:val="00132F1B"/>
    <w:rsid w:val="001365C0"/>
    <w:rsid w:val="00151B9D"/>
    <w:rsid w:val="00152878"/>
    <w:rsid w:val="00153598"/>
    <w:rsid w:val="0015535F"/>
    <w:rsid w:val="0016160B"/>
    <w:rsid w:val="0016440E"/>
    <w:rsid w:val="001658F7"/>
    <w:rsid w:val="00170506"/>
    <w:rsid w:val="00171055"/>
    <w:rsid w:val="00174A25"/>
    <w:rsid w:val="001800C7"/>
    <w:rsid w:val="00186C3C"/>
    <w:rsid w:val="00197DDD"/>
    <w:rsid w:val="001B6DC4"/>
    <w:rsid w:val="001C01EC"/>
    <w:rsid w:val="001C0F0E"/>
    <w:rsid w:val="001C47C2"/>
    <w:rsid w:val="001E09C8"/>
    <w:rsid w:val="0021047C"/>
    <w:rsid w:val="002144C9"/>
    <w:rsid w:val="00215071"/>
    <w:rsid w:val="00217DAF"/>
    <w:rsid w:val="00224E86"/>
    <w:rsid w:val="00234949"/>
    <w:rsid w:val="002465C1"/>
    <w:rsid w:val="002513C1"/>
    <w:rsid w:val="00251AF4"/>
    <w:rsid w:val="0025517F"/>
    <w:rsid w:val="00264104"/>
    <w:rsid w:val="00275FD7"/>
    <w:rsid w:val="002858A3"/>
    <w:rsid w:val="00290D7F"/>
    <w:rsid w:val="00291F6C"/>
    <w:rsid w:val="00292DF6"/>
    <w:rsid w:val="00296DEC"/>
    <w:rsid w:val="002A1D7C"/>
    <w:rsid w:val="002C76E7"/>
    <w:rsid w:val="002D24E1"/>
    <w:rsid w:val="002D56CB"/>
    <w:rsid w:val="002E175E"/>
    <w:rsid w:val="002E2C87"/>
    <w:rsid w:val="002E48C4"/>
    <w:rsid w:val="002E6AB5"/>
    <w:rsid w:val="002F38FB"/>
    <w:rsid w:val="00315C81"/>
    <w:rsid w:val="0031732A"/>
    <w:rsid w:val="00326FB0"/>
    <w:rsid w:val="00344983"/>
    <w:rsid w:val="003532CA"/>
    <w:rsid w:val="00353DC9"/>
    <w:rsid w:val="0036313C"/>
    <w:rsid w:val="00374235"/>
    <w:rsid w:val="00395373"/>
    <w:rsid w:val="003A0F66"/>
    <w:rsid w:val="003A48FC"/>
    <w:rsid w:val="003C1BB7"/>
    <w:rsid w:val="003D0C92"/>
    <w:rsid w:val="003D5133"/>
    <w:rsid w:val="003E5BF9"/>
    <w:rsid w:val="003E63A1"/>
    <w:rsid w:val="0040271A"/>
    <w:rsid w:val="00412F6C"/>
    <w:rsid w:val="00424DD4"/>
    <w:rsid w:val="00441E29"/>
    <w:rsid w:val="004459FA"/>
    <w:rsid w:val="00447054"/>
    <w:rsid w:val="004550EE"/>
    <w:rsid w:val="00457281"/>
    <w:rsid w:val="0047288B"/>
    <w:rsid w:val="004729D1"/>
    <w:rsid w:val="00474BB1"/>
    <w:rsid w:val="004776E5"/>
    <w:rsid w:val="004777AB"/>
    <w:rsid w:val="00495675"/>
    <w:rsid w:val="004A7F8F"/>
    <w:rsid w:val="004D452C"/>
    <w:rsid w:val="004D53B6"/>
    <w:rsid w:val="004D604D"/>
    <w:rsid w:val="004D782A"/>
    <w:rsid w:val="004E3535"/>
    <w:rsid w:val="00501C68"/>
    <w:rsid w:val="00506228"/>
    <w:rsid w:val="005141F6"/>
    <w:rsid w:val="00514B06"/>
    <w:rsid w:val="00516DAF"/>
    <w:rsid w:val="00525262"/>
    <w:rsid w:val="00535AEF"/>
    <w:rsid w:val="00541093"/>
    <w:rsid w:val="00542BB0"/>
    <w:rsid w:val="0054599B"/>
    <w:rsid w:val="00547BBD"/>
    <w:rsid w:val="00553554"/>
    <w:rsid w:val="00560FDD"/>
    <w:rsid w:val="0056700B"/>
    <w:rsid w:val="0058003D"/>
    <w:rsid w:val="00582E87"/>
    <w:rsid w:val="0059245F"/>
    <w:rsid w:val="005A4A09"/>
    <w:rsid w:val="005B3C0E"/>
    <w:rsid w:val="005F688B"/>
    <w:rsid w:val="005F77D8"/>
    <w:rsid w:val="00611461"/>
    <w:rsid w:val="00622467"/>
    <w:rsid w:val="006239EA"/>
    <w:rsid w:val="006257C7"/>
    <w:rsid w:val="006300C1"/>
    <w:rsid w:val="00634878"/>
    <w:rsid w:val="00643F3E"/>
    <w:rsid w:val="006518BB"/>
    <w:rsid w:val="00652A30"/>
    <w:rsid w:val="00653554"/>
    <w:rsid w:val="00663863"/>
    <w:rsid w:val="00663D7A"/>
    <w:rsid w:val="0066476E"/>
    <w:rsid w:val="00670A16"/>
    <w:rsid w:val="00677ADC"/>
    <w:rsid w:val="00677B47"/>
    <w:rsid w:val="006807F9"/>
    <w:rsid w:val="00687CFB"/>
    <w:rsid w:val="00687ECF"/>
    <w:rsid w:val="006A6C7E"/>
    <w:rsid w:val="006A6FF3"/>
    <w:rsid w:val="006A7C8A"/>
    <w:rsid w:val="006B419C"/>
    <w:rsid w:val="006B41A9"/>
    <w:rsid w:val="006D1A37"/>
    <w:rsid w:val="006D5380"/>
    <w:rsid w:val="006E08FD"/>
    <w:rsid w:val="006E168C"/>
    <w:rsid w:val="006E6A2F"/>
    <w:rsid w:val="006F4EAE"/>
    <w:rsid w:val="00713D67"/>
    <w:rsid w:val="007377F9"/>
    <w:rsid w:val="00747DAB"/>
    <w:rsid w:val="00750797"/>
    <w:rsid w:val="00752ACF"/>
    <w:rsid w:val="0075325D"/>
    <w:rsid w:val="00757F65"/>
    <w:rsid w:val="00774A67"/>
    <w:rsid w:val="00781286"/>
    <w:rsid w:val="0078196E"/>
    <w:rsid w:val="00782D41"/>
    <w:rsid w:val="0079308D"/>
    <w:rsid w:val="00795EAA"/>
    <w:rsid w:val="007C09F3"/>
    <w:rsid w:val="007D5631"/>
    <w:rsid w:val="007E3A89"/>
    <w:rsid w:val="007F429C"/>
    <w:rsid w:val="007F5109"/>
    <w:rsid w:val="00800976"/>
    <w:rsid w:val="00803C88"/>
    <w:rsid w:val="0081287E"/>
    <w:rsid w:val="00835264"/>
    <w:rsid w:val="0084080C"/>
    <w:rsid w:val="00841237"/>
    <w:rsid w:val="00851691"/>
    <w:rsid w:val="00853EE4"/>
    <w:rsid w:val="00856419"/>
    <w:rsid w:val="00860BF2"/>
    <w:rsid w:val="00860D49"/>
    <w:rsid w:val="008617E9"/>
    <w:rsid w:val="00862CDD"/>
    <w:rsid w:val="00874E85"/>
    <w:rsid w:val="00876D64"/>
    <w:rsid w:val="008916CB"/>
    <w:rsid w:val="0089213B"/>
    <w:rsid w:val="008A0B9A"/>
    <w:rsid w:val="008A33AA"/>
    <w:rsid w:val="008A59A2"/>
    <w:rsid w:val="008C5298"/>
    <w:rsid w:val="008C676B"/>
    <w:rsid w:val="008D0A00"/>
    <w:rsid w:val="008F7C81"/>
    <w:rsid w:val="0091011B"/>
    <w:rsid w:val="00915947"/>
    <w:rsid w:val="009170DD"/>
    <w:rsid w:val="00933F01"/>
    <w:rsid w:val="00934CB7"/>
    <w:rsid w:val="009428E3"/>
    <w:rsid w:val="00971209"/>
    <w:rsid w:val="009742D7"/>
    <w:rsid w:val="009749A7"/>
    <w:rsid w:val="00981C39"/>
    <w:rsid w:val="00983837"/>
    <w:rsid w:val="009841C6"/>
    <w:rsid w:val="00997AB3"/>
    <w:rsid w:val="009A76D5"/>
    <w:rsid w:val="009B092C"/>
    <w:rsid w:val="009B0D5E"/>
    <w:rsid w:val="009D2BDD"/>
    <w:rsid w:val="009D308F"/>
    <w:rsid w:val="009D3550"/>
    <w:rsid w:val="009E0755"/>
    <w:rsid w:val="009F16EC"/>
    <w:rsid w:val="009F2ED1"/>
    <w:rsid w:val="009F4E55"/>
    <w:rsid w:val="009F4EA5"/>
    <w:rsid w:val="00A21301"/>
    <w:rsid w:val="00A3310E"/>
    <w:rsid w:val="00A374C6"/>
    <w:rsid w:val="00A40B16"/>
    <w:rsid w:val="00A40D8A"/>
    <w:rsid w:val="00A41305"/>
    <w:rsid w:val="00A4157B"/>
    <w:rsid w:val="00A510C3"/>
    <w:rsid w:val="00A568AC"/>
    <w:rsid w:val="00A8289E"/>
    <w:rsid w:val="00A930E1"/>
    <w:rsid w:val="00A964DD"/>
    <w:rsid w:val="00AA002E"/>
    <w:rsid w:val="00AA6E98"/>
    <w:rsid w:val="00AB6A87"/>
    <w:rsid w:val="00AD4BB1"/>
    <w:rsid w:val="00AD7E74"/>
    <w:rsid w:val="00AE0241"/>
    <w:rsid w:val="00AE05B6"/>
    <w:rsid w:val="00AF0BAD"/>
    <w:rsid w:val="00AF1530"/>
    <w:rsid w:val="00AF3E39"/>
    <w:rsid w:val="00B06CEB"/>
    <w:rsid w:val="00B07A46"/>
    <w:rsid w:val="00B12712"/>
    <w:rsid w:val="00B30811"/>
    <w:rsid w:val="00B429D8"/>
    <w:rsid w:val="00B5153D"/>
    <w:rsid w:val="00B61A08"/>
    <w:rsid w:val="00B61DFB"/>
    <w:rsid w:val="00B67526"/>
    <w:rsid w:val="00B7201C"/>
    <w:rsid w:val="00B8143D"/>
    <w:rsid w:val="00B83974"/>
    <w:rsid w:val="00BA2DAC"/>
    <w:rsid w:val="00BA78F6"/>
    <w:rsid w:val="00BB0287"/>
    <w:rsid w:val="00BB114A"/>
    <w:rsid w:val="00BB114F"/>
    <w:rsid w:val="00BB77F8"/>
    <w:rsid w:val="00BB7926"/>
    <w:rsid w:val="00BD4784"/>
    <w:rsid w:val="00BE3C30"/>
    <w:rsid w:val="00BE6806"/>
    <w:rsid w:val="00BE7B6C"/>
    <w:rsid w:val="00BF7805"/>
    <w:rsid w:val="00C4565E"/>
    <w:rsid w:val="00C5257E"/>
    <w:rsid w:val="00C70FC8"/>
    <w:rsid w:val="00C72270"/>
    <w:rsid w:val="00CA3B51"/>
    <w:rsid w:val="00CB4774"/>
    <w:rsid w:val="00CC2BD3"/>
    <w:rsid w:val="00CD578B"/>
    <w:rsid w:val="00CD6267"/>
    <w:rsid w:val="00CE111B"/>
    <w:rsid w:val="00CE293D"/>
    <w:rsid w:val="00CE3A8D"/>
    <w:rsid w:val="00CF3C5E"/>
    <w:rsid w:val="00D05C7A"/>
    <w:rsid w:val="00D161E9"/>
    <w:rsid w:val="00D203F0"/>
    <w:rsid w:val="00D25D8B"/>
    <w:rsid w:val="00D34C30"/>
    <w:rsid w:val="00D375AC"/>
    <w:rsid w:val="00D406E7"/>
    <w:rsid w:val="00D41DA8"/>
    <w:rsid w:val="00D43A15"/>
    <w:rsid w:val="00D5746A"/>
    <w:rsid w:val="00D6295C"/>
    <w:rsid w:val="00D6306C"/>
    <w:rsid w:val="00D7221D"/>
    <w:rsid w:val="00D741AF"/>
    <w:rsid w:val="00D75E95"/>
    <w:rsid w:val="00D804A9"/>
    <w:rsid w:val="00D81784"/>
    <w:rsid w:val="00D96ECB"/>
    <w:rsid w:val="00DC197F"/>
    <w:rsid w:val="00DE15DD"/>
    <w:rsid w:val="00DF409C"/>
    <w:rsid w:val="00E07E5B"/>
    <w:rsid w:val="00E1779C"/>
    <w:rsid w:val="00E41111"/>
    <w:rsid w:val="00E45D26"/>
    <w:rsid w:val="00E5355C"/>
    <w:rsid w:val="00E64A6A"/>
    <w:rsid w:val="00E652D6"/>
    <w:rsid w:val="00E719DC"/>
    <w:rsid w:val="00E75680"/>
    <w:rsid w:val="00E82EAE"/>
    <w:rsid w:val="00E87537"/>
    <w:rsid w:val="00E94F9C"/>
    <w:rsid w:val="00EA2E5C"/>
    <w:rsid w:val="00EB1044"/>
    <w:rsid w:val="00EB2896"/>
    <w:rsid w:val="00EB2DE9"/>
    <w:rsid w:val="00EB5530"/>
    <w:rsid w:val="00EB5EDB"/>
    <w:rsid w:val="00EC13C1"/>
    <w:rsid w:val="00EC6287"/>
    <w:rsid w:val="00ED24C0"/>
    <w:rsid w:val="00EE1639"/>
    <w:rsid w:val="00EE4338"/>
    <w:rsid w:val="00EF10C9"/>
    <w:rsid w:val="00EF19FD"/>
    <w:rsid w:val="00F14228"/>
    <w:rsid w:val="00F346D3"/>
    <w:rsid w:val="00F34A5B"/>
    <w:rsid w:val="00F44F39"/>
    <w:rsid w:val="00F507BD"/>
    <w:rsid w:val="00F54C8F"/>
    <w:rsid w:val="00F7167A"/>
    <w:rsid w:val="00F729D0"/>
    <w:rsid w:val="00F805C6"/>
    <w:rsid w:val="00F86FF1"/>
    <w:rsid w:val="00F9254C"/>
    <w:rsid w:val="00F965C6"/>
    <w:rsid w:val="00FA46D7"/>
    <w:rsid w:val="00FA6511"/>
    <w:rsid w:val="00FA70EF"/>
    <w:rsid w:val="00FB2CA4"/>
    <w:rsid w:val="00FB7471"/>
    <w:rsid w:val="00FC4394"/>
    <w:rsid w:val="00FC597F"/>
    <w:rsid w:val="00FD467D"/>
    <w:rsid w:val="00FE2CD4"/>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F43A4"/>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character" w:styleId="af5">
    <w:name w:val="Placeholder Text"/>
    <w:basedOn w:val="a0"/>
    <w:uiPriority w:val="99"/>
    <w:semiHidden/>
    <w:rsid w:val="002D24E1"/>
    <w:rPr>
      <w:color w:val="808080"/>
    </w:rPr>
  </w:style>
  <w:style w:type="paragraph" w:styleId="af6">
    <w:name w:val="Revision"/>
    <w:hidden/>
    <w:uiPriority w:val="99"/>
    <w:semiHidden/>
    <w:rsid w:val="00934C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8043210">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4599059">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3207488">
      <w:bodyDiv w:val="1"/>
      <w:marLeft w:val="0"/>
      <w:marRight w:val="0"/>
      <w:marTop w:val="0"/>
      <w:marBottom w:val="0"/>
      <w:divBdr>
        <w:top w:val="none" w:sz="0" w:space="0" w:color="auto"/>
        <w:left w:val="none" w:sz="0" w:space="0" w:color="auto"/>
        <w:bottom w:val="none" w:sz="0" w:space="0" w:color="auto"/>
        <w:right w:val="none" w:sz="0" w:space="0" w:color="auto"/>
      </w:divBdr>
    </w:div>
    <w:div w:id="14563245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7693260">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2233022">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197861389">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8316108">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1517602">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42515390">
      <w:bodyDiv w:val="1"/>
      <w:marLeft w:val="0"/>
      <w:marRight w:val="0"/>
      <w:marTop w:val="0"/>
      <w:marBottom w:val="0"/>
      <w:divBdr>
        <w:top w:val="none" w:sz="0" w:space="0" w:color="auto"/>
        <w:left w:val="none" w:sz="0" w:space="0" w:color="auto"/>
        <w:bottom w:val="none" w:sz="0" w:space="0" w:color="auto"/>
        <w:right w:val="none" w:sz="0" w:space="0" w:color="auto"/>
      </w:divBdr>
    </w:div>
    <w:div w:id="346828408">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71467212">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809155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6170402">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1555498">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33330118">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5853745">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70026947">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75798172">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5627118">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853700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7790696">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9072043">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3468873">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8849508">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70373017">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13309044">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9308231">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32628598">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376329">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40630461">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9151803">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8560837">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3949624">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365858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6304120">
      <w:bodyDiv w:val="1"/>
      <w:marLeft w:val="0"/>
      <w:marRight w:val="0"/>
      <w:marTop w:val="0"/>
      <w:marBottom w:val="0"/>
      <w:divBdr>
        <w:top w:val="none" w:sz="0" w:space="0" w:color="auto"/>
        <w:left w:val="none" w:sz="0" w:space="0" w:color="auto"/>
        <w:bottom w:val="none" w:sz="0" w:space="0" w:color="auto"/>
        <w:right w:val="none" w:sz="0" w:space="0" w:color="auto"/>
      </w:divBdr>
    </w:div>
    <w:div w:id="998727162">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0566738">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47952947">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8043319">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05927176">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6023475">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6415645">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4912989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919328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2624539">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19168366">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6652501">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61996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70699373">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91547964">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6424530">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68751053">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15709463">
      <w:bodyDiv w:val="1"/>
      <w:marLeft w:val="0"/>
      <w:marRight w:val="0"/>
      <w:marTop w:val="0"/>
      <w:marBottom w:val="0"/>
      <w:divBdr>
        <w:top w:val="none" w:sz="0" w:space="0" w:color="auto"/>
        <w:left w:val="none" w:sz="0" w:space="0" w:color="auto"/>
        <w:bottom w:val="none" w:sz="0" w:space="0" w:color="auto"/>
        <w:right w:val="none" w:sz="0" w:space="0" w:color="auto"/>
      </w:divBdr>
    </w:div>
    <w:div w:id="1422217417">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50660891">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7214535">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997271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492063122">
      <w:bodyDiv w:val="1"/>
      <w:marLeft w:val="0"/>
      <w:marRight w:val="0"/>
      <w:marTop w:val="0"/>
      <w:marBottom w:val="0"/>
      <w:divBdr>
        <w:top w:val="none" w:sz="0" w:space="0" w:color="auto"/>
        <w:left w:val="none" w:sz="0" w:space="0" w:color="auto"/>
        <w:bottom w:val="none" w:sz="0" w:space="0" w:color="auto"/>
        <w:right w:val="none" w:sz="0" w:space="0" w:color="auto"/>
      </w:divBdr>
    </w:div>
    <w:div w:id="15065570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588029">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6398312">
      <w:bodyDiv w:val="1"/>
      <w:marLeft w:val="0"/>
      <w:marRight w:val="0"/>
      <w:marTop w:val="0"/>
      <w:marBottom w:val="0"/>
      <w:divBdr>
        <w:top w:val="none" w:sz="0" w:space="0" w:color="auto"/>
        <w:left w:val="none" w:sz="0" w:space="0" w:color="auto"/>
        <w:bottom w:val="none" w:sz="0" w:space="0" w:color="auto"/>
        <w:right w:val="none" w:sz="0" w:space="0" w:color="auto"/>
      </w:divBdr>
    </w:div>
    <w:div w:id="1600482245">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417">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4284114">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19876160">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3868735">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5452248">
      <w:bodyDiv w:val="1"/>
      <w:marLeft w:val="0"/>
      <w:marRight w:val="0"/>
      <w:marTop w:val="0"/>
      <w:marBottom w:val="0"/>
      <w:divBdr>
        <w:top w:val="none" w:sz="0" w:space="0" w:color="auto"/>
        <w:left w:val="none" w:sz="0" w:space="0" w:color="auto"/>
        <w:bottom w:val="none" w:sz="0" w:space="0" w:color="auto"/>
        <w:right w:val="none" w:sz="0" w:space="0" w:color="auto"/>
      </w:divBdr>
    </w:div>
    <w:div w:id="1656882987">
      <w:bodyDiv w:val="1"/>
      <w:marLeft w:val="0"/>
      <w:marRight w:val="0"/>
      <w:marTop w:val="0"/>
      <w:marBottom w:val="0"/>
      <w:divBdr>
        <w:top w:val="none" w:sz="0" w:space="0" w:color="auto"/>
        <w:left w:val="none" w:sz="0" w:space="0" w:color="auto"/>
        <w:bottom w:val="none" w:sz="0" w:space="0" w:color="auto"/>
        <w:right w:val="none" w:sz="0" w:space="0" w:color="auto"/>
      </w:divBdr>
    </w:div>
    <w:div w:id="1661930479">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7712134">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5118234">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1168758">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0168109">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0824004">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5698645">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56937209">
      <w:bodyDiv w:val="1"/>
      <w:marLeft w:val="0"/>
      <w:marRight w:val="0"/>
      <w:marTop w:val="0"/>
      <w:marBottom w:val="0"/>
      <w:divBdr>
        <w:top w:val="none" w:sz="0" w:space="0" w:color="auto"/>
        <w:left w:val="none" w:sz="0" w:space="0" w:color="auto"/>
        <w:bottom w:val="none" w:sz="0" w:space="0" w:color="auto"/>
        <w:right w:val="none" w:sz="0" w:space="0" w:color="auto"/>
      </w:divBdr>
    </w:div>
    <w:div w:id="1957252266">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68199589">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1999768196">
      <w:bodyDiv w:val="1"/>
      <w:marLeft w:val="0"/>
      <w:marRight w:val="0"/>
      <w:marTop w:val="0"/>
      <w:marBottom w:val="0"/>
      <w:divBdr>
        <w:top w:val="none" w:sz="0" w:space="0" w:color="auto"/>
        <w:left w:val="none" w:sz="0" w:space="0" w:color="auto"/>
        <w:bottom w:val="none" w:sz="0" w:space="0" w:color="auto"/>
        <w:right w:val="none" w:sz="0" w:space="0" w:color="auto"/>
      </w:divBdr>
    </w:div>
    <w:div w:id="2000620694">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3478534">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73772024">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4008472">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30778868">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5361A-4DB7-4784-86B7-BC5AA5ABA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Pages>
  <Words>3774</Words>
  <Characters>21514</Characters>
  <Application>Microsoft Office Word</Application>
  <DocSecurity>0</DocSecurity>
  <Lines>179</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8</cp:revision>
  <dcterms:created xsi:type="dcterms:W3CDTF">2026-01-23T17:21:00Z</dcterms:created>
  <dcterms:modified xsi:type="dcterms:W3CDTF">2026-07-23T11:34:00Z</dcterms:modified>
</cp:coreProperties>
</file>